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57717F" w14:textId="77777777" w:rsidR="00E621F4" w:rsidRDefault="00E621F4" w:rsidP="00C373A2">
      <w:pPr>
        <w:jc w:val="right"/>
        <w:rPr>
          <w:rFonts w:ascii="Garamond" w:hAnsi="Garamond"/>
        </w:rPr>
      </w:pPr>
    </w:p>
    <w:p w14:paraId="39158CCE" w14:textId="77777777" w:rsidR="00237683" w:rsidRDefault="00237683" w:rsidP="00C373A2">
      <w:pPr>
        <w:jc w:val="right"/>
        <w:rPr>
          <w:rFonts w:ascii="Garamond" w:hAnsi="Garamond"/>
        </w:rPr>
      </w:pPr>
    </w:p>
    <w:p w14:paraId="62AD7B39" w14:textId="0216A070" w:rsidR="00237683" w:rsidRPr="00F32100" w:rsidRDefault="00237683" w:rsidP="00C373A2">
      <w:pPr>
        <w:jc w:val="right"/>
        <w:rPr>
          <w:rFonts w:ascii="Garamond" w:hAnsi="Garamond"/>
        </w:rPr>
        <w:sectPr w:rsidR="00237683" w:rsidRPr="00F32100" w:rsidSect="004266BB">
          <w:headerReference w:type="default" r:id="rId11"/>
          <w:footerReference w:type="default" r:id="rId12"/>
          <w:endnotePr>
            <w:numFmt w:val="decimal"/>
          </w:endnotePr>
          <w:type w:val="continuous"/>
          <w:pgSz w:w="12240" w:h="15840" w:code="1"/>
          <w:pgMar w:top="1440" w:right="720" w:bottom="1440" w:left="1440" w:header="1440" w:footer="1440" w:gutter="0"/>
          <w:pgNumType w:start="1"/>
          <w:cols w:space="720"/>
          <w:noEndnote/>
        </w:sectPr>
      </w:pPr>
    </w:p>
    <w:p w14:paraId="62AD7B3A" w14:textId="77777777" w:rsidR="00E621F4" w:rsidRPr="00F32100" w:rsidRDefault="00E621F4" w:rsidP="00A17BB2">
      <w:pPr>
        <w:jc w:val="center"/>
        <w:rPr>
          <w:rFonts w:ascii="Garamond" w:hAnsi="Garamond"/>
          <w:b/>
          <w:vanish/>
          <w:szCs w:val="24"/>
        </w:rPr>
      </w:pPr>
      <w:r w:rsidRPr="00F32100">
        <w:rPr>
          <w:rFonts w:ascii="Garamond" w:hAnsi="Garamond"/>
          <w:b/>
          <w:vanish/>
          <w:szCs w:val="24"/>
        </w:rPr>
        <w:t>REPORTING</w:t>
      </w:r>
    </w:p>
    <w:p w14:paraId="62AD7B3B" w14:textId="77777777" w:rsidR="00E621F4" w:rsidRPr="00F32100" w:rsidRDefault="00E621F4" w:rsidP="00A17BB2">
      <w:pPr>
        <w:jc w:val="center"/>
        <w:rPr>
          <w:rFonts w:ascii="Garamond" w:hAnsi="Garamond"/>
          <w:b/>
          <w:vanish/>
          <w:szCs w:val="24"/>
        </w:rPr>
      </w:pPr>
      <w:r w:rsidRPr="00F32100">
        <w:rPr>
          <w:rFonts w:ascii="Garamond" w:hAnsi="Garamond"/>
          <w:b/>
          <w:vanish/>
          <w:szCs w:val="24"/>
        </w:rPr>
        <w:t>ANALYTICAL &amp; QUALITY ASSURANCE</w:t>
      </w:r>
    </w:p>
    <w:p w14:paraId="62AD7B3C" w14:textId="77777777" w:rsidR="00E621F4" w:rsidRPr="00F32100" w:rsidRDefault="00E621F4" w:rsidP="00E621F4">
      <w:pPr>
        <w:jc w:val="both"/>
        <w:rPr>
          <w:rFonts w:ascii="Garamond" w:hAnsi="Garamond"/>
        </w:rPr>
      </w:pPr>
      <w:r w:rsidRPr="00F32100">
        <w:rPr>
          <w:rFonts w:ascii="Garamond" w:hAnsi="Garamond"/>
          <w:b/>
        </w:rPr>
        <w:t>A.</w:t>
      </w:r>
      <w:r w:rsidRPr="00F32100">
        <w:rPr>
          <w:rFonts w:ascii="Garamond" w:hAnsi="Garamond"/>
        </w:rPr>
        <w:t xml:space="preserve"> </w:t>
      </w:r>
      <w:r w:rsidRPr="00F32100">
        <w:rPr>
          <w:rFonts w:ascii="Garamond" w:hAnsi="Garamond"/>
          <w:b/>
          <w:u w:val="single"/>
        </w:rPr>
        <w:t>General Requirements</w:t>
      </w:r>
    </w:p>
    <w:p w14:paraId="62AD7B3D" w14:textId="77777777" w:rsidR="00E621F4" w:rsidRPr="00F32100" w:rsidRDefault="00E621F4" w:rsidP="00E621F4">
      <w:pPr>
        <w:jc w:val="both"/>
        <w:rPr>
          <w:rFonts w:ascii="Garamond" w:hAnsi="Garamond"/>
        </w:rPr>
      </w:pPr>
    </w:p>
    <w:p w14:paraId="62AD7B3E" w14:textId="77777777" w:rsidR="00E621F4" w:rsidRPr="00F32100" w:rsidRDefault="00E621F4" w:rsidP="00E621F4">
      <w:pPr>
        <w:tabs>
          <w:tab w:val="left" w:pos="720"/>
        </w:tabs>
        <w:ind w:left="432"/>
        <w:jc w:val="both"/>
        <w:rPr>
          <w:rFonts w:ascii="Garamond" w:hAnsi="Garamond"/>
        </w:rPr>
      </w:pPr>
      <w:r w:rsidRPr="00F32100">
        <w:rPr>
          <w:rFonts w:ascii="Garamond" w:hAnsi="Garamond"/>
        </w:rPr>
        <w:t>1.</w:t>
      </w:r>
      <w:r w:rsidRPr="00F32100">
        <w:rPr>
          <w:rFonts w:ascii="Garamond" w:hAnsi="Garamond"/>
        </w:rPr>
        <w:tab/>
        <w:t>Overview</w:t>
      </w:r>
    </w:p>
    <w:p w14:paraId="62AD7B3F" w14:textId="77777777" w:rsidR="00E621F4" w:rsidRPr="00F32100" w:rsidRDefault="00E621F4" w:rsidP="00E621F4">
      <w:pPr>
        <w:tabs>
          <w:tab w:val="left" w:pos="720"/>
        </w:tabs>
        <w:ind w:left="432"/>
        <w:jc w:val="both"/>
        <w:rPr>
          <w:rFonts w:ascii="Garamond" w:hAnsi="Garamond"/>
        </w:rPr>
      </w:pPr>
    </w:p>
    <w:p w14:paraId="62AD7B40" w14:textId="77777777" w:rsidR="008D265F" w:rsidRPr="00F32100" w:rsidRDefault="008D265F" w:rsidP="008D265F">
      <w:pPr>
        <w:tabs>
          <w:tab w:val="left" w:pos="720"/>
          <w:tab w:val="left" w:pos="990"/>
          <w:tab w:val="left" w:pos="1260"/>
          <w:tab w:val="left" w:pos="1530"/>
        </w:tabs>
        <w:ind w:left="720"/>
        <w:jc w:val="both"/>
        <w:rPr>
          <w:rFonts w:ascii="Garamond" w:hAnsi="Garamond"/>
        </w:rPr>
      </w:pPr>
      <w:r w:rsidRPr="00F32100">
        <w:rPr>
          <w:rFonts w:ascii="Garamond" w:hAnsi="Garamond"/>
        </w:rPr>
        <w:t>All analyses conducted for IDEM/OWQ must result in a written analytical report</w:t>
      </w:r>
      <w:r w:rsidR="002F0411" w:rsidRPr="00F32100">
        <w:rPr>
          <w:rFonts w:ascii="Garamond" w:hAnsi="Garamond"/>
        </w:rPr>
        <w:t xml:space="preserve"> and an electronic data </w:t>
      </w:r>
      <w:r w:rsidR="004D36D7" w:rsidRPr="00F32100">
        <w:rPr>
          <w:rFonts w:ascii="Garamond" w:hAnsi="Garamond"/>
        </w:rPr>
        <w:t xml:space="preserve">deliverable </w:t>
      </w:r>
      <w:r w:rsidR="00B966A3" w:rsidRPr="00F32100">
        <w:rPr>
          <w:rFonts w:ascii="Garamond" w:hAnsi="Garamond"/>
        </w:rPr>
        <w:t>(ED</w:t>
      </w:r>
      <w:r w:rsidR="004D36D7" w:rsidRPr="00F32100">
        <w:rPr>
          <w:rFonts w:ascii="Garamond" w:hAnsi="Garamond"/>
        </w:rPr>
        <w:t>D</w:t>
      </w:r>
      <w:r w:rsidR="00B966A3" w:rsidRPr="00F32100">
        <w:rPr>
          <w:rFonts w:ascii="Garamond" w:hAnsi="Garamond"/>
        </w:rPr>
        <w:t xml:space="preserve">) </w:t>
      </w:r>
      <w:r w:rsidR="002F0411" w:rsidRPr="00F32100">
        <w:rPr>
          <w:rFonts w:ascii="Garamond" w:hAnsi="Garamond"/>
        </w:rPr>
        <w:t>transmittal</w:t>
      </w:r>
      <w:r w:rsidR="00B966A3" w:rsidRPr="00F32100">
        <w:rPr>
          <w:rFonts w:ascii="Garamond" w:hAnsi="Garamond"/>
        </w:rPr>
        <w:t xml:space="preserve"> via email</w:t>
      </w:r>
      <w:r w:rsidRPr="00F32100">
        <w:rPr>
          <w:rFonts w:ascii="Garamond" w:hAnsi="Garamond"/>
        </w:rPr>
        <w:t>.  All analytical reports must be fastened or bound (no loose pages) and formatted to contain the compound/analyte names and methods l</w:t>
      </w:r>
      <w:r w:rsidR="00696A02" w:rsidRPr="00F32100">
        <w:rPr>
          <w:rFonts w:ascii="Garamond" w:hAnsi="Garamond"/>
        </w:rPr>
        <w:t xml:space="preserve">isted alphabetically by method.  </w:t>
      </w:r>
      <w:r w:rsidR="00B966A3" w:rsidRPr="00F32100">
        <w:rPr>
          <w:rFonts w:ascii="Garamond" w:hAnsi="Garamond"/>
        </w:rPr>
        <w:t>R</w:t>
      </w:r>
      <w:r w:rsidR="00696A02" w:rsidRPr="00F32100">
        <w:rPr>
          <w:rFonts w:ascii="Garamond" w:hAnsi="Garamond"/>
        </w:rPr>
        <w:t xml:space="preserve">eporting </w:t>
      </w:r>
      <w:r w:rsidR="00B966A3" w:rsidRPr="00F32100">
        <w:rPr>
          <w:rFonts w:ascii="Garamond" w:hAnsi="Garamond"/>
        </w:rPr>
        <w:t xml:space="preserve">and </w:t>
      </w:r>
      <w:r w:rsidR="004D36D7" w:rsidRPr="00F32100">
        <w:rPr>
          <w:rFonts w:ascii="Garamond" w:hAnsi="Garamond"/>
        </w:rPr>
        <w:t>EDD</w:t>
      </w:r>
      <w:r w:rsidR="00B966A3" w:rsidRPr="00F32100">
        <w:rPr>
          <w:rFonts w:ascii="Garamond" w:hAnsi="Garamond"/>
        </w:rPr>
        <w:t xml:space="preserve"> transmittal </w:t>
      </w:r>
      <w:r w:rsidR="00696A02" w:rsidRPr="00F32100">
        <w:rPr>
          <w:rFonts w:ascii="Garamond" w:hAnsi="Garamond"/>
        </w:rPr>
        <w:t xml:space="preserve">requirements </w:t>
      </w:r>
      <w:r w:rsidR="002F0411" w:rsidRPr="00F32100">
        <w:rPr>
          <w:rFonts w:ascii="Garamond" w:hAnsi="Garamond"/>
        </w:rPr>
        <w:t xml:space="preserve">must be in accordance with the specifications outlined for individual IDEM/OWQ Branches.  </w:t>
      </w:r>
      <w:r w:rsidR="00A82D5C" w:rsidRPr="00F32100">
        <w:rPr>
          <w:rFonts w:ascii="Garamond" w:hAnsi="Garamond"/>
        </w:rPr>
        <w:t xml:space="preserve">IDEM/OWQ </w:t>
      </w:r>
      <w:r w:rsidR="00B966A3" w:rsidRPr="00F32100">
        <w:rPr>
          <w:rFonts w:ascii="Garamond" w:hAnsi="Garamond"/>
        </w:rPr>
        <w:t>utilize</w:t>
      </w:r>
      <w:r w:rsidR="00A82D5C" w:rsidRPr="00F32100">
        <w:rPr>
          <w:rFonts w:ascii="Garamond" w:hAnsi="Garamond"/>
        </w:rPr>
        <w:t xml:space="preserve"> electronic reporting in concert with written reports.</w:t>
      </w:r>
      <w:r w:rsidR="00A82D5C" w:rsidRPr="00F32100">
        <w:rPr>
          <w:rFonts w:ascii="Garamond" w:hAnsi="Garamond"/>
          <w:szCs w:val="24"/>
        </w:rPr>
        <w:t xml:space="preserve">   IDEM/OWQ may request the Contractor to submit a preliminary and/or final report in an electronic format such as Adobe</w:t>
      </w:r>
      <w:r w:rsidR="00A82D5C" w:rsidRPr="00F32100">
        <w:rPr>
          <w:rFonts w:ascii="Garamond" w:hAnsi="Garamond"/>
          <w:szCs w:val="24"/>
          <w:vertAlign w:val="superscript"/>
        </w:rPr>
        <w:t>®</w:t>
      </w:r>
      <w:r w:rsidR="00A82D5C" w:rsidRPr="00F32100">
        <w:rPr>
          <w:rFonts w:ascii="Garamond" w:hAnsi="Garamond"/>
          <w:szCs w:val="24"/>
        </w:rPr>
        <w:t xml:space="preserve"> portable document format (pdf)</w:t>
      </w:r>
      <w:r w:rsidR="003F083F" w:rsidRPr="00F32100">
        <w:rPr>
          <w:rFonts w:ascii="Garamond" w:hAnsi="Garamond"/>
          <w:szCs w:val="24"/>
        </w:rPr>
        <w:t>,</w:t>
      </w:r>
      <w:r w:rsidR="00A82D5C" w:rsidRPr="00F32100">
        <w:rPr>
          <w:rFonts w:ascii="Garamond" w:hAnsi="Garamond"/>
          <w:szCs w:val="24"/>
        </w:rPr>
        <w:t xml:space="preserve"> in addition to the</w:t>
      </w:r>
      <w:r w:rsidR="00696A02" w:rsidRPr="00F32100">
        <w:rPr>
          <w:rFonts w:ascii="Garamond" w:hAnsi="Garamond"/>
          <w:szCs w:val="24"/>
        </w:rPr>
        <w:t xml:space="preserve"> written report</w:t>
      </w:r>
      <w:r w:rsidR="00A82D5C" w:rsidRPr="00F32100">
        <w:rPr>
          <w:rFonts w:ascii="Garamond" w:hAnsi="Garamond"/>
          <w:szCs w:val="24"/>
        </w:rPr>
        <w:t xml:space="preserve"> submission </w:t>
      </w:r>
      <w:r w:rsidR="00696A02" w:rsidRPr="00F32100">
        <w:rPr>
          <w:rFonts w:ascii="Garamond" w:hAnsi="Garamond"/>
          <w:szCs w:val="24"/>
        </w:rPr>
        <w:t xml:space="preserve">and the </w:t>
      </w:r>
      <w:r w:rsidR="004D36D7" w:rsidRPr="00F32100">
        <w:rPr>
          <w:rFonts w:ascii="Garamond" w:hAnsi="Garamond"/>
          <w:szCs w:val="24"/>
        </w:rPr>
        <w:t>EDD</w:t>
      </w:r>
      <w:r w:rsidR="00A82D5C" w:rsidRPr="00F32100">
        <w:rPr>
          <w:rFonts w:ascii="Garamond" w:hAnsi="Garamond"/>
          <w:szCs w:val="24"/>
        </w:rPr>
        <w:t>.</w:t>
      </w:r>
    </w:p>
    <w:p w14:paraId="62AD7B41" w14:textId="77777777" w:rsidR="008D265F" w:rsidRPr="00F32100" w:rsidRDefault="008D265F" w:rsidP="003C181F">
      <w:pPr>
        <w:tabs>
          <w:tab w:val="left" w:pos="720"/>
          <w:tab w:val="left" w:pos="990"/>
          <w:tab w:val="left" w:pos="1260"/>
          <w:tab w:val="left" w:pos="1530"/>
        </w:tabs>
        <w:jc w:val="both"/>
        <w:rPr>
          <w:rFonts w:ascii="Garamond" w:hAnsi="Garamond"/>
        </w:rPr>
      </w:pPr>
    </w:p>
    <w:p w14:paraId="62AD7B42" w14:textId="77777777" w:rsidR="0083072A" w:rsidRPr="00F32100" w:rsidRDefault="0083072A" w:rsidP="003C181F">
      <w:pPr>
        <w:pStyle w:val="BodyTextIndent"/>
        <w:ind w:left="720"/>
        <w:jc w:val="both"/>
        <w:rPr>
          <w:rFonts w:ascii="Garamond" w:hAnsi="Garamond"/>
        </w:rPr>
      </w:pPr>
      <w:r w:rsidRPr="00F32100">
        <w:rPr>
          <w:rFonts w:ascii="Garamond" w:hAnsi="Garamond"/>
        </w:rPr>
        <w:t xml:space="preserve">Written and electronic reporting standards represent minimum reporting requirements and are subject to change.  Contractors are required to work with IDEM/OWQ to update reporting standards as future IDEM/OWQ needs dictate.  IDEM/OWQ will be the sole determiner of acceptable written and electronic reporting standards.  </w:t>
      </w:r>
    </w:p>
    <w:p w14:paraId="62AD7B43" w14:textId="77777777" w:rsidR="0083072A" w:rsidRPr="00F32100" w:rsidRDefault="0083072A" w:rsidP="00E621F4">
      <w:pPr>
        <w:tabs>
          <w:tab w:val="left" w:pos="720"/>
          <w:tab w:val="left" w:pos="990"/>
          <w:tab w:val="left" w:pos="1260"/>
          <w:tab w:val="left" w:pos="1530"/>
        </w:tabs>
        <w:ind w:left="720"/>
        <w:jc w:val="both"/>
        <w:rPr>
          <w:rFonts w:ascii="Garamond" w:hAnsi="Garamond"/>
        </w:rPr>
      </w:pPr>
    </w:p>
    <w:p w14:paraId="62AD7B44" w14:textId="77777777" w:rsidR="008D265F" w:rsidRPr="00F32100" w:rsidRDefault="008D265F" w:rsidP="00E621F4">
      <w:pPr>
        <w:tabs>
          <w:tab w:val="left" w:pos="720"/>
          <w:tab w:val="left" w:pos="990"/>
          <w:tab w:val="left" w:pos="1260"/>
          <w:tab w:val="left" w:pos="1530"/>
        </w:tabs>
        <w:ind w:left="720"/>
        <w:jc w:val="both"/>
        <w:rPr>
          <w:rFonts w:ascii="Garamond" w:hAnsi="Garamond"/>
        </w:rPr>
      </w:pPr>
      <w:r w:rsidRPr="00F32100">
        <w:rPr>
          <w:rFonts w:ascii="Garamond" w:hAnsi="Garamond"/>
        </w:rPr>
        <w:t xml:space="preserve">Contractor will be dealing with two IDEM/OWQ </w:t>
      </w:r>
      <w:r w:rsidR="002F0411" w:rsidRPr="00F32100">
        <w:rPr>
          <w:rFonts w:ascii="Garamond" w:hAnsi="Garamond"/>
        </w:rPr>
        <w:t>B</w:t>
      </w:r>
      <w:r w:rsidRPr="00F32100">
        <w:rPr>
          <w:rFonts w:ascii="Garamond" w:hAnsi="Garamond"/>
        </w:rPr>
        <w:t>ranches, each having separate report formatting requirements</w:t>
      </w:r>
      <w:r w:rsidR="002F0411" w:rsidRPr="00F32100">
        <w:rPr>
          <w:rFonts w:ascii="Garamond" w:hAnsi="Garamond"/>
        </w:rPr>
        <w:t xml:space="preserve"> as follows</w:t>
      </w:r>
      <w:r w:rsidRPr="00F32100">
        <w:rPr>
          <w:rFonts w:ascii="Garamond" w:hAnsi="Garamond"/>
        </w:rPr>
        <w:t>:</w:t>
      </w:r>
    </w:p>
    <w:p w14:paraId="62AD7B45" w14:textId="77777777" w:rsidR="008D265F" w:rsidRPr="00F32100" w:rsidRDefault="008D265F" w:rsidP="00E621F4">
      <w:pPr>
        <w:tabs>
          <w:tab w:val="left" w:pos="720"/>
          <w:tab w:val="left" w:pos="990"/>
          <w:tab w:val="left" w:pos="1260"/>
          <w:tab w:val="left" w:pos="1530"/>
        </w:tabs>
        <w:ind w:left="720"/>
        <w:jc w:val="both"/>
        <w:rPr>
          <w:rFonts w:ascii="Garamond" w:hAnsi="Garamond"/>
        </w:rPr>
      </w:pPr>
    </w:p>
    <w:p w14:paraId="62AD7B46" w14:textId="77777777" w:rsidR="008D265F" w:rsidRPr="00F32100" w:rsidRDefault="008D265F" w:rsidP="00A129D1">
      <w:pPr>
        <w:numPr>
          <w:ilvl w:val="0"/>
          <w:numId w:val="12"/>
        </w:numPr>
        <w:tabs>
          <w:tab w:val="left" w:pos="720"/>
          <w:tab w:val="left" w:pos="990"/>
          <w:tab w:val="left" w:pos="1260"/>
          <w:tab w:val="left" w:pos="1530"/>
        </w:tabs>
        <w:spacing w:after="120"/>
        <w:jc w:val="both"/>
        <w:rPr>
          <w:rFonts w:ascii="Garamond" w:hAnsi="Garamond"/>
          <w:b/>
        </w:rPr>
      </w:pPr>
      <w:r w:rsidRPr="00F32100">
        <w:rPr>
          <w:rFonts w:ascii="Garamond" w:hAnsi="Garamond"/>
        </w:rPr>
        <w:t xml:space="preserve"> </w:t>
      </w:r>
      <w:r w:rsidRPr="00F32100">
        <w:rPr>
          <w:rFonts w:ascii="Garamond" w:hAnsi="Garamond"/>
          <w:b/>
        </w:rPr>
        <w:t xml:space="preserve"> IDEM/OWQ, Watershed Assessment and Planning Branch</w:t>
      </w:r>
      <w:r w:rsidR="00A129D1" w:rsidRPr="00F32100">
        <w:rPr>
          <w:rFonts w:ascii="Garamond" w:hAnsi="Garamond"/>
          <w:b/>
        </w:rPr>
        <w:t xml:space="preserve"> (WAPB)</w:t>
      </w:r>
      <w:r w:rsidRPr="00F32100">
        <w:rPr>
          <w:rFonts w:ascii="Garamond" w:hAnsi="Garamond"/>
          <w:b/>
        </w:rPr>
        <w:t xml:space="preserve">:  </w:t>
      </w:r>
    </w:p>
    <w:p w14:paraId="62AD7B47" w14:textId="7B22B477" w:rsidR="00E621F4" w:rsidRPr="00F32100" w:rsidRDefault="008D265F" w:rsidP="00A129D1">
      <w:pPr>
        <w:tabs>
          <w:tab w:val="left" w:pos="720"/>
          <w:tab w:val="left" w:pos="990"/>
          <w:tab w:val="left" w:pos="1260"/>
          <w:tab w:val="left" w:pos="1530"/>
        </w:tabs>
        <w:spacing w:after="120"/>
        <w:ind w:left="1530"/>
        <w:jc w:val="both"/>
        <w:rPr>
          <w:rFonts w:ascii="Garamond" w:hAnsi="Garamond"/>
        </w:rPr>
      </w:pPr>
      <w:r w:rsidRPr="00F32100">
        <w:rPr>
          <w:rFonts w:ascii="Garamond" w:hAnsi="Garamond"/>
        </w:rPr>
        <w:t xml:space="preserve">The </w:t>
      </w:r>
      <w:r w:rsidR="00E621F4" w:rsidRPr="00F32100">
        <w:rPr>
          <w:rFonts w:ascii="Garamond" w:hAnsi="Garamond"/>
        </w:rPr>
        <w:t xml:space="preserve">IDEM/OWQ, </w:t>
      </w:r>
      <w:r w:rsidR="007E3723">
        <w:rPr>
          <w:rFonts w:ascii="Garamond" w:hAnsi="Garamond"/>
        </w:rPr>
        <w:t>WAPB</w:t>
      </w:r>
      <w:r w:rsidR="00E621F4" w:rsidRPr="00F32100">
        <w:rPr>
          <w:rFonts w:ascii="Garamond" w:hAnsi="Garamond"/>
        </w:rPr>
        <w:t xml:space="preserve"> shall submit samples to the contractor in Groups called </w:t>
      </w:r>
      <w:r w:rsidR="003A4AF5" w:rsidRPr="00F32100">
        <w:rPr>
          <w:rFonts w:ascii="Garamond" w:hAnsi="Garamond"/>
        </w:rPr>
        <w:t>Analysis</w:t>
      </w:r>
      <w:r w:rsidR="00C373A2" w:rsidRPr="00F32100">
        <w:rPr>
          <w:rFonts w:ascii="Garamond" w:hAnsi="Garamond"/>
        </w:rPr>
        <w:t xml:space="preserve"> </w:t>
      </w:r>
      <w:r w:rsidR="003A4AF5" w:rsidRPr="00F32100">
        <w:rPr>
          <w:rFonts w:ascii="Garamond" w:hAnsi="Garamond"/>
        </w:rPr>
        <w:t>Sets</w:t>
      </w:r>
      <w:r w:rsidR="00E621F4" w:rsidRPr="00F32100">
        <w:rPr>
          <w:rFonts w:ascii="Garamond" w:hAnsi="Garamond"/>
        </w:rPr>
        <w:t>. All IDEM/OWQ sample identification numbers listed on single or sequential chain-of-custody forms will be considered a</w:t>
      </w:r>
      <w:r w:rsidR="00CB03B5" w:rsidRPr="00F32100">
        <w:rPr>
          <w:rFonts w:ascii="Garamond" w:hAnsi="Garamond"/>
        </w:rPr>
        <w:t>n</w:t>
      </w:r>
      <w:r w:rsidR="00E621F4" w:rsidRPr="00F32100">
        <w:rPr>
          <w:rFonts w:ascii="Garamond" w:hAnsi="Garamond"/>
        </w:rPr>
        <w:t xml:space="preserve"> </w:t>
      </w:r>
      <w:r w:rsidR="003A4AF5" w:rsidRPr="00F32100">
        <w:rPr>
          <w:rFonts w:ascii="Garamond" w:hAnsi="Garamond"/>
        </w:rPr>
        <w:t xml:space="preserve">Analysis Set or Sample </w:t>
      </w:r>
      <w:r w:rsidR="00CB03B5" w:rsidRPr="00F32100">
        <w:rPr>
          <w:rFonts w:ascii="Garamond" w:hAnsi="Garamond"/>
        </w:rPr>
        <w:t>Group.</w:t>
      </w:r>
      <w:r w:rsidR="00E621F4" w:rsidRPr="00F32100">
        <w:rPr>
          <w:rFonts w:ascii="Garamond" w:hAnsi="Garamond"/>
        </w:rPr>
        <w:t xml:space="preserve"> Each </w:t>
      </w:r>
      <w:r w:rsidR="003A4AF5" w:rsidRPr="00F32100">
        <w:rPr>
          <w:rFonts w:ascii="Garamond" w:hAnsi="Garamond"/>
        </w:rPr>
        <w:t xml:space="preserve">Analysis Set or Sample </w:t>
      </w:r>
      <w:r w:rsidR="00CB03B5" w:rsidRPr="00F32100">
        <w:rPr>
          <w:rFonts w:ascii="Garamond" w:hAnsi="Garamond"/>
        </w:rPr>
        <w:t>Group is</w:t>
      </w:r>
      <w:r w:rsidR="00E621F4" w:rsidRPr="00F32100">
        <w:rPr>
          <w:rFonts w:ascii="Garamond" w:hAnsi="Garamond"/>
        </w:rPr>
        <w:t xml:space="preserve"> to be reported individually and not combined with other </w:t>
      </w:r>
      <w:r w:rsidR="004D6532" w:rsidRPr="00F32100">
        <w:rPr>
          <w:rFonts w:ascii="Garamond" w:hAnsi="Garamond"/>
        </w:rPr>
        <w:t>Group</w:t>
      </w:r>
      <w:r w:rsidR="00E621F4" w:rsidRPr="00F32100">
        <w:rPr>
          <w:rFonts w:ascii="Garamond" w:hAnsi="Garamond"/>
        </w:rPr>
        <w:t xml:space="preserve">s. </w:t>
      </w:r>
    </w:p>
    <w:p w14:paraId="62AD7B48" w14:textId="7D723156" w:rsidR="00A82D5C" w:rsidRPr="00F32100" w:rsidRDefault="00A82D5C" w:rsidP="00A129D1">
      <w:pPr>
        <w:tabs>
          <w:tab w:val="left" w:pos="720"/>
          <w:tab w:val="left" w:pos="990"/>
          <w:tab w:val="left" w:pos="1260"/>
          <w:tab w:val="left" w:pos="1530"/>
        </w:tabs>
        <w:spacing w:after="120"/>
        <w:ind w:left="1530"/>
        <w:jc w:val="both"/>
        <w:rPr>
          <w:rFonts w:ascii="Garamond" w:hAnsi="Garamond"/>
        </w:rPr>
      </w:pPr>
      <w:r w:rsidRPr="00F32100">
        <w:rPr>
          <w:rFonts w:ascii="Garamond" w:hAnsi="Garamond"/>
        </w:rPr>
        <w:t xml:space="preserve">The </w:t>
      </w:r>
      <w:r w:rsidR="007E3723">
        <w:rPr>
          <w:rFonts w:ascii="Garamond" w:hAnsi="Garamond"/>
        </w:rPr>
        <w:t>WAPB</w:t>
      </w:r>
      <w:r w:rsidRPr="00F32100">
        <w:rPr>
          <w:rFonts w:ascii="Garamond" w:hAnsi="Garamond"/>
        </w:rPr>
        <w:t xml:space="preserve"> has developed a set of criteria for handling written and </w:t>
      </w:r>
      <w:r w:rsidRPr="00F32100">
        <w:rPr>
          <w:rFonts w:ascii="Garamond" w:hAnsi="Garamond"/>
          <w:szCs w:val="24"/>
        </w:rPr>
        <w:t xml:space="preserve">electronic reporting. Laboratories must meet the specifications outlined in Attachment D5, </w:t>
      </w:r>
      <w:r w:rsidRPr="00F32100">
        <w:rPr>
          <w:rFonts w:ascii="Garamond" w:hAnsi="Garamond"/>
          <w:i/>
          <w:szCs w:val="24"/>
        </w:rPr>
        <w:t>Electronic Reporting</w:t>
      </w:r>
      <w:r w:rsidRPr="00F32100">
        <w:rPr>
          <w:rFonts w:ascii="Garamond" w:hAnsi="Garamond"/>
          <w:szCs w:val="24"/>
        </w:rPr>
        <w:t>, Section C, and work with IDEM/OWQ in evolving electronic reporting.</w:t>
      </w:r>
    </w:p>
    <w:p w14:paraId="62AD7B49" w14:textId="1ADB86A2" w:rsidR="00A129D1" w:rsidRPr="00F32100" w:rsidRDefault="00A129D1" w:rsidP="00A129D1">
      <w:pPr>
        <w:numPr>
          <w:ilvl w:val="0"/>
          <w:numId w:val="12"/>
        </w:numPr>
        <w:tabs>
          <w:tab w:val="left" w:pos="720"/>
          <w:tab w:val="left" w:pos="990"/>
          <w:tab w:val="left" w:pos="1260"/>
          <w:tab w:val="left" w:pos="1530"/>
        </w:tabs>
        <w:spacing w:after="120"/>
        <w:jc w:val="both"/>
        <w:rPr>
          <w:rFonts w:ascii="Garamond" w:hAnsi="Garamond"/>
          <w:b/>
        </w:rPr>
      </w:pPr>
      <w:r w:rsidRPr="00F32100">
        <w:rPr>
          <w:rFonts w:ascii="Garamond" w:hAnsi="Garamond"/>
          <w:b/>
        </w:rPr>
        <w:t xml:space="preserve">IDEM/OWQ, </w:t>
      </w:r>
      <w:r w:rsidR="004E1E9B">
        <w:rPr>
          <w:rFonts w:ascii="Garamond" w:hAnsi="Garamond"/>
          <w:b/>
        </w:rPr>
        <w:t>Drinking Water Branch</w:t>
      </w:r>
      <w:r w:rsidRPr="00F32100">
        <w:rPr>
          <w:rFonts w:ascii="Garamond" w:hAnsi="Garamond"/>
          <w:b/>
        </w:rPr>
        <w:t xml:space="preserve"> (</w:t>
      </w:r>
      <w:r w:rsidR="004E1E9B">
        <w:rPr>
          <w:rFonts w:ascii="Garamond" w:hAnsi="Garamond"/>
          <w:b/>
        </w:rPr>
        <w:t>DWB</w:t>
      </w:r>
      <w:r w:rsidRPr="00F32100">
        <w:rPr>
          <w:rFonts w:ascii="Garamond" w:hAnsi="Garamond"/>
          <w:b/>
        </w:rPr>
        <w:t>):</w:t>
      </w:r>
    </w:p>
    <w:p w14:paraId="62AD7B4A" w14:textId="3D4C47FB" w:rsidR="00A82D5C" w:rsidRPr="00F32100" w:rsidRDefault="008D265F" w:rsidP="00A129D1">
      <w:pPr>
        <w:tabs>
          <w:tab w:val="left" w:pos="720"/>
          <w:tab w:val="left" w:pos="990"/>
          <w:tab w:val="left" w:pos="1260"/>
          <w:tab w:val="left" w:pos="1530"/>
        </w:tabs>
        <w:ind w:left="1530"/>
        <w:jc w:val="both"/>
        <w:rPr>
          <w:rFonts w:ascii="Garamond" w:hAnsi="Garamond"/>
        </w:rPr>
      </w:pPr>
      <w:r w:rsidRPr="00F32100">
        <w:rPr>
          <w:rFonts w:ascii="Garamond" w:hAnsi="Garamond"/>
        </w:rPr>
        <w:t xml:space="preserve">The </w:t>
      </w:r>
      <w:r w:rsidR="004E1E9B">
        <w:rPr>
          <w:rFonts w:ascii="Garamond" w:hAnsi="Garamond"/>
        </w:rPr>
        <w:t>DWB</w:t>
      </w:r>
      <w:r w:rsidR="00B966A3" w:rsidRPr="00F32100">
        <w:rPr>
          <w:rFonts w:ascii="Garamond" w:hAnsi="Garamond"/>
        </w:rPr>
        <w:t xml:space="preserve"> will submit samples to the C</w:t>
      </w:r>
      <w:r w:rsidRPr="00F32100">
        <w:rPr>
          <w:rFonts w:ascii="Garamond" w:hAnsi="Garamond"/>
        </w:rPr>
        <w:t xml:space="preserve">ontractor in </w:t>
      </w:r>
      <w:r w:rsidR="006C6869">
        <w:rPr>
          <w:rFonts w:ascii="Garamond" w:hAnsi="Garamond"/>
        </w:rPr>
        <w:t>Projects</w:t>
      </w:r>
      <w:r w:rsidR="009431BC">
        <w:rPr>
          <w:rFonts w:ascii="Garamond" w:hAnsi="Garamond"/>
        </w:rPr>
        <w:t xml:space="preserve"> identified by a Project ID and a DWB sample identifier (Sample ID), hereafter referred to as Sample Sets.</w:t>
      </w:r>
      <w:r w:rsidRPr="00F32100">
        <w:rPr>
          <w:rFonts w:ascii="Garamond" w:hAnsi="Garamond"/>
        </w:rPr>
        <w:t xml:space="preserve"> </w:t>
      </w:r>
      <w:r w:rsidR="009431BC">
        <w:rPr>
          <w:rFonts w:ascii="Garamond" w:hAnsi="Garamond"/>
        </w:rPr>
        <w:t>Projects are highly variable with one or more samples submitted at the same time or over a period.</w:t>
      </w:r>
      <w:r w:rsidR="006C6869">
        <w:rPr>
          <w:rFonts w:ascii="Garamond" w:hAnsi="Garamond"/>
        </w:rPr>
        <w:t xml:space="preserve"> </w:t>
      </w:r>
      <w:r w:rsidR="00475889">
        <w:rPr>
          <w:rFonts w:ascii="Garamond" w:hAnsi="Garamond"/>
        </w:rPr>
        <w:t>Projects</w:t>
      </w:r>
      <w:r w:rsidR="009431BC" w:rsidRPr="00F32100">
        <w:rPr>
          <w:rFonts w:ascii="Garamond" w:hAnsi="Garamond"/>
        </w:rPr>
        <w:t xml:space="preserve"> </w:t>
      </w:r>
      <w:r w:rsidR="006C6869">
        <w:rPr>
          <w:rFonts w:ascii="Garamond" w:hAnsi="Garamond"/>
        </w:rPr>
        <w:t>are</w:t>
      </w:r>
      <w:r w:rsidRPr="00F32100">
        <w:rPr>
          <w:rFonts w:ascii="Garamond" w:hAnsi="Garamond"/>
        </w:rPr>
        <w:t xml:space="preserve"> to be reported individually and not combined with other </w:t>
      </w:r>
      <w:r w:rsidR="00475889">
        <w:rPr>
          <w:rFonts w:ascii="Garamond" w:hAnsi="Garamond"/>
        </w:rPr>
        <w:t>Projects</w:t>
      </w:r>
      <w:r w:rsidR="006C6869">
        <w:rPr>
          <w:rFonts w:ascii="Garamond" w:hAnsi="Garamond"/>
        </w:rPr>
        <w:t xml:space="preserve">. Some </w:t>
      </w:r>
      <w:r w:rsidR="0088612B">
        <w:rPr>
          <w:rFonts w:ascii="Garamond" w:hAnsi="Garamond"/>
        </w:rPr>
        <w:t>P</w:t>
      </w:r>
      <w:r w:rsidR="006C6869">
        <w:rPr>
          <w:rFonts w:ascii="Garamond" w:hAnsi="Garamond"/>
        </w:rPr>
        <w:t xml:space="preserve">rojects result in a spread-out sample submission and the DWB will </w:t>
      </w:r>
      <w:r w:rsidR="006C6869">
        <w:rPr>
          <w:rFonts w:ascii="Garamond" w:hAnsi="Garamond"/>
        </w:rPr>
        <w:lastRenderedPageBreak/>
        <w:t>request Contractors batch samples over a period</w:t>
      </w:r>
      <w:r w:rsidR="00475889">
        <w:rPr>
          <w:rFonts w:ascii="Garamond" w:hAnsi="Garamond"/>
        </w:rPr>
        <w:t xml:space="preserve"> within the analytical parameter’s holding time.</w:t>
      </w:r>
    </w:p>
    <w:p w14:paraId="62AD7B4B" w14:textId="77777777" w:rsidR="00A82D5C" w:rsidRPr="00F32100" w:rsidRDefault="00A82D5C" w:rsidP="00A129D1">
      <w:pPr>
        <w:tabs>
          <w:tab w:val="left" w:pos="720"/>
          <w:tab w:val="left" w:pos="990"/>
          <w:tab w:val="left" w:pos="1260"/>
          <w:tab w:val="left" w:pos="1530"/>
        </w:tabs>
        <w:ind w:left="1530"/>
        <w:jc w:val="both"/>
        <w:rPr>
          <w:rFonts w:ascii="Garamond" w:hAnsi="Garamond"/>
        </w:rPr>
      </w:pPr>
    </w:p>
    <w:p w14:paraId="62AD7B4C" w14:textId="69F76F6D" w:rsidR="008D265F" w:rsidRPr="00F32100" w:rsidRDefault="00A82D5C" w:rsidP="009E3BFA">
      <w:pPr>
        <w:widowControl/>
        <w:tabs>
          <w:tab w:val="left" w:pos="720"/>
          <w:tab w:val="left" w:pos="990"/>
          <w:tab w:val="left" w:pos="1260"/>
          <w:tab w:val="left" w:pos="1530"/>
        </w:tabs>
        <w:ind w:left="1526"/>
        <w:jc w:val="both"/>
        <w:rPr>
          <w:rFonts w:ascii="Garamond" w:hAnsi="Garamond"/>
        </w:rPr>
      </w:pPr>
      <w:r w:rsidRPr="00F32100">
        <w:rPr>
          <w:rFonts w:ascii="Garamond" w:hAnsi="Garamond"/>
          <w:szCs w:val="24"/>
        </w:rPr>
        <w:t xml:space="preserve">The </w:t>
      </w:r>
      <w:r w:rsidR="004E1E9B">
        <w:rPr>
          <w:rFonts w:ascii="Garamond" w:hAnsi="Garamond"/>
          <w:szCs w:val="24"/>
        </w:rPr>
        <w:t>DWB</w:t>
      </w:r>
      <w:r w:rsidRPr="00F32100">
        <w:rPr>
          <w:rFonts w:ascii="Garamond" w:hAnsi="Garamond"/>
          <w:szCs w:val="24"/>
        </w:rPr>
        <w:t xml:space="preserve"> has replaced written reports with electronically transmitted reporting in pdf format.  </w:t>
      </w:r>
      <w:r w:rsidR="00696A02" w:rsidRPr="00F32100">
        <w:rPr>
          <w:rFonts w:ascii="Garamond" w:hAnsi="Garamond"/>
          <w:szCs w:val="24"/>
        </w:rPr>
        <w:t xml:space="preserve">The </w:t>
      </w:r>
      <w:r w:rsidR="004E1E9B">
        <w:rPr>
          <w:rFonts w:ascii="Garamond" w:hAnsi="Garamond"/>
          <w:szCs w:val="24"/>
        </w:rPr>
        <w:t>DWB</w:t>
      </w:r>
      <w:r w:rsidR="00696A02" w:rsidRPr="00F32100">
        <w:rPr>
          <w:rFonts w:ascii="Garamond" w:hAnsi="Garamond"/>
          <w:szCs w:val="24"/>
        </w:rPr>
        <w:t xml:space="preserve"> has a separate </w:t>
      </w:r>
      <w:r w:rsidR="004D36D7" w:rsidRPr="00F32100">
        <w:rPr>
          <w:rFonts w:ascii="Garamond" w:hAnsi="Garamond"/>
          <w:szCs w:val="24"/>
        </w:rPr>
        <w:t>EDD</w:t>
      </w:r>
      <w:r w:rsidR="00696A02" w:rsidRPr="00F32100">
        <w:rPr>
          <w:rFonts w:ascii="Garamond" w:hAnsi="Garamond"/>
          <w:szCs w:val="24"/>
        </w:rPr>
        <w:t xml:space="preserve"> format</w:t>
      </w:r>
      <w:r w:rsidR="00A22E03" w:rsidRPr="00F32100">
        <w:rPr>
          <w:rFonts w:ascii="Garamond" w:hAnsi="Garamond"/>
          <w:szCs w:val="24"/>
        </w:rPr>
        <w:t xml:space="preserve"> specified in </w:t>
      </w:r>
      <w:r w:rsidR="00C23B38">
        <w:rPr>
          <w:rFonts w:ascii="Garamond" w:hAnsi="Garamond"/>
          <w:szCs w:val="24"/>
        </w:rPr>
        <w:t xml:space="preserve">this Attachment, at Section </w:t>
      </w:r>
      <w:r w:rsidR="00CC3D23">
        <w:rPr>
          <w:rFonts w:ascii="Garamond" w:hAnsi="Garamond"/>
          <w:szCs w:val="24"/>
        </w:rPr>
        <w:t>\</w:t>
      </w:r>
      <w:r w:rsidR="00A22E03" w:rsidRPr="00F32100">
        <w:rPr>
          <w:rFonts w:ascii="Garamond" w:hAnsi="Garamond"/>
          <w:szCs w:val="24"/>
        </w:rPr>
        <w:t>C.2.</w:t>
      </w:r>
    </w:p>
    <w:p w14:paraId="62AD7B4D" w14:textId="77777777" w:rsidR="00B966A3" w:rsidRPr="00F32100" w:rsidRDefault="00B966A3" w:rsidP="00E621F4">
      <w:pPr>
        <w:tabs>
          <w:tab w:val="left" w:pos="720"/>
          <w:tab w:val="left" w:pos="990"/>
          <w:tab w:val="left" w:pos="1260"/>
          <w:tab w:val="left" w:pos="1530"/>
        </w:tabs>
        <w:ind w:left="432"/>
        <w:jc w:val="both"/>
        <w:rPr>
          <w:rFonts w:ascii="Garamond" w:hAnsi="Garamond"/>
        </w:rPr>
      </w:pPr>
    </w:p>
    <w:p w14:paraId="62AD7B4E" w14:textId="77777777" w:rsidR="00696A02" w:rsidRPr="00F32100" w:rsidRDefault="00696A02" w:rsidP="00E621F4">
      <w:pPr>
        <w:tabs>
          <w:tab w:val="left" w:pos="720"/>
          <w:tab w:val="left" w:pos="990"/>
          <w:tab w:val="left" w:pos="1260"/>
          <w:tab w:val="left" w:pos="1530"/>
        </w:tabs>
        <w:ind w:left="432"/>
        <w:jc w:val="both"/>
        <w:rPr>
          <w:rFonts w:ascii="Garamond" w:hAnsi="Garamond"/>
        </w:rPr>
      </w:pPr>
      <w:r w:rsidRPr="00F32100">
        <w:rPr>
          <w:rFonts w:ascii="Garamond" w:hAnsi="Garamond"/>
        </w:rPr>
        <w:t>2.</w:t>
      </w:r>
      <w:r w:rsidRPr="00F32100">
        <w:rPr>
          <w:rFonts w:ascii="Garamond" w:hAnsi="Garamond"/>
        </w:rPr>
        <w:tab/>
        <w:t>Contractor Online Client Account Portals</w:t>
      </w:r>
    </w:p>
    <w:p w14:paraId="62AD7B4F" w14:textId="77777777" w:rsidR="00696A02" w:rsidRPr="00F32100" w:rsidRDefault="00696A02" w:rsidP="00E621F4">
      <w:pPr>
        <w:tabs>
          <w:tab w:val="left" w:pos="720"/>
          <w:tab w:val="left" w:pos="990"/>
          <w:tab w:val="left" w:pos="1260"/>
          <w:tab w:val="left" w:pos="1530"/>
        </w:tabs>
        <w:ind w:left="432"/>
        <w:jc w:val="both"/>
        <w:rPr>
          <w:rFonts w:ascii="Garamond" w:hAnsi="Garamond"/>
        </w:rPr>
      </w:pPr>
      <w:r w:rsidRPr="00F32100">
        <w:rPr>
          <w:rFonts w:ascii="Garamond" w:hAnsi="Garamond"/>
        </w:rPr>
        <w:tab/>
      </w:r>
    </w:p>
    <w:p w14:paraId="62AD7B50" w14:textId="77777777" w:rsidR="00696A02" w:rsidRPr="00F32100" w:rsidRDefault="00696A02" w:rsidP="00696A02">
      <w:pPr>
        <w:tabs>
          <w:tab w:val="left" w:pos="720"/>
          <w:tab w:val="left" w:pos="990"/>
          <w:tab w:val="left" w:pos="1260"/>
          <w:tab w:val="left" w:pos="1530"/>
        </w:tabs>
        <w:ind w:left="720"/>
        <w:jc w:val="both"/>
        <w:rPr>
          <w:rFonts w:ascii="Garamond" w:hAnsi="Garamond"/>
        </w:rPr>
      </w:pPr>
      <w:r w:rsidRPr="00F32100">
        <w:rPr>
          <w:rFonts w:ascii="Garamond" w:hAnsi="Garamond"/>
        </w:rPr>
        <w:t xml:space="preserve">Contractor online client account portals do not meet </w:t>
      </w:r>
      <w:r w:rsidR="00B966A3" w:rsidRPr="00F32100">
        <w:rPr>
          <w:rFonts w:ascii="Garamond" w:hAnsi="Garamond"/>
        </w:rPr>
        <w:t>written report</w:t>
      </w:r>
      <w:r w:rsidR="003F083F" w:rsidRPr="00F32100">
        <w:rPr>
          <w:rFonts w:ascii="Garamond" w:hAnsi="Garamond"/>
        </w:rPr>
        <w:t>ing</w:t>
      </w:r>
      <w:r w:rsidR="00B966A3" w:rsidRPr="00F32100">
        <w:rPr>
          <w:rFonts w:ascii="Garamond" w:hAnsi="Garamond"/>
        </w:rPr>
        <w:t>,</w:t>
      </w:r>
      <w:r w:rsidRPr="00F32100">
        <w:rPr>
          <w:rFonts w:ascii="Garamond" w:hAnsi="Garamond"/>
        </w:rPr>
        <w:t xml:space="preserve"> electronic report</w:t>
      </w:r>
      <w:r w:rsidR="003F083F" w:rsidRPr="00F32100">
        <w:rPr>
          <w:rFonts w:ascii="Garamond" w:hAnsi="Garamond"/>
        </w:rPr>
        <w:t>ing</w:t>
      </w:r>
      <w:r w:rsidR="00B966A3" w:rsidRPr="00F32100">
        <w:rPr>
          <w:rFonts w:ascii="Garamond" w:hAnsi="Garamond"/>
        </w:rPr>
        <w:t xml:space="preserve">, or </w:t>
      </w:r>
      <w:r w:rsidR="004D36D7" w:rsidRPr="00F32100">
        <w:rPr>
          <w:rFonts w:ascii="Garamond" w:hAnsi="Garamond"/>
        </w:rPr>
        <w:t>EDD</w:t>
      </w:r>
      <w:r w:rsidRPr="00F32100">
        <w:rPr>
          <w:rFonts w:ascii="Garamond" w:hAnsi="Garamond"/>
        </w:rPr>
        <w:t xml:space="preserve"> delivery requirements.</w:t>
      </w:r>
    </w:p>
    <w:p w14:paraId="62AD7B51" w14:textId="77777777" w:rsidR="00696A02" w:rsidRPr="00F32100" w:rsidRDefault="00696A02" w:rsidP="00696A02">
      <w:pPr>
        <w:tabs>
          <w:tab w:val="left" w:pos="720"/>
          <w:tab w:val="left" w:pos="990"/>
          <w:tab w:val="left" w:pos="1260"/>
          <w:tab w:val="left" w:pos="1530"/>
        </w:tabs>
        <w:ind w:left="720"/>
        <w:jc w:val="both"/>
        <w:rPr>
          <w:rFonts w:ascii="Garamond" w:hAnsi="Garamond"/>
        </w:rPr>
      </w:pPr>
    </w:p>
    <w:p w14:paraId="62AD7B52" w14:textId="77777777" w:rsidR="00E621F4" w:rsidRPr="00F32100" w:rsidRDefault="00696A02" w:rsidP="00E621F4">
      <w:pPr>
        <w:tabs>
          <w:tab w:val="left" w:pos="720"/>
          <w:tab w:val="left" w:pos="990"/>
          <w:tab w:val="left" w:pos="1260"/>
          <w:tab w:val="left" w:pos="1530"/>
        </w:tabs>
        <w:ind w:left="432"/>
        <w:jc w:val="both"/>
        <w:rPr>
          <w:rFonts w:ascii="Garamond" w:hAnsi="Garamond"/>
        </w:rPr>
      </w:pPr>
      <w:r w:rsidRPr="00F32100">
        <w:rPr>
          <w:rFonts w:ascii="Garamond" w:hAnsi="Garamond"/>
        </w:rPr>
        <w:t>3</w:t>
      </w:r>
      <w:r w:rsidR="00E621F4" w:rsidRPr="00F32100">
        <w:rPr>
          <w:rFonts w:ascii="Garamond" w:hAnsi="Garamond"/>
        </w:rPr>
        <w:t>.</w:t>
      </w:r>
      <w:r w:rsidR="00E621F4" w:rsidRPr="00F32100">
        <w:rPr>
          <w:rFonts w:ascii="Garamond" w:hAnsi="Garamond"/>
        </w:rPr>
        <w:tab/>
        <w:t>Analytical Report Acceptance</w:t>
      </w:r>
    </w:p>
    <w:p w14:paraId="62AD7B53" w14:textId="77777777" w:rsidR="00D10ECC" w:rsidRPr="00F32100" w:rsidRDefault="00D10ECC" w:rsidP="00D10ECC">
      <w:pPr>
        <w:tabs>
          <w:tab w:val="left" w:pos="720"/>
          <w:tab w:val="left" w:pos="990"/>
          <w:tab w:val="left" w:pos="1260"/>
          <w:tab w:val="left" w:pos="1530"/>
        </w:tabs>
        <w:jc w:val="both"/>
        <w:rPr>
          <w:rFonts w:ascii="Garamond" w:hAnsi="Garamond"/>
        </w:rPr>
      </w:pPr>
    </w:p>
    <w:p w14:paraId="62AD7B54" w14:textId="77777777" w:rsidR="00E621F4" w:rsidRPr="00F32100" w:rsidRDefault="00E621F4" w:rsidP="00AA5F90">
      <w:pPr>
        <w:tabs>
          <w:tab w:val="left" w:pos="720"/>
          <w:tab w:val="left" w:pos="990"/>
          <w:tab w:val="left" w:pos="1260"/>
          <w:tab w:val="left" w:pos="1530"/>
        </w:tabs>
        <w:ind w:left="720"/>
        <w:jc w:val="both"/>
        <w:rPr>
          <w:rFonts w:ascii="Garamond" w:hAnsi="Garamond"/>
        </w:rPr>
      </w:pPr>
      <w:r w:rsidRPr="00F32100">
        <w:rPr>
          <w:rFonts w:ascii="Garamond" w:hAnsi="Garamond"/>
        </w:rPr>
        <w:t>a.</w:t>
      </w:r>
      <w:r w:rsidRPr="00F32100">
        <w:rPr>
          <w:rFonts w:ascii="Garamond" w:hAnsi="Garamond"/>
        </w:rPr>
        <w:tab/>
        <w:t>Completed Report</w:t>
      </w:r>
    </w:p>
    <w:p w14:paraId="62AD7B55" w14:textId="77777777" w:rsidR="00E621F4" w:rsidRPr="00F32100" w:rsidRDefault="00E621F4" w:rsidP="00E621F4">
      <w:pPr>
        <w:tabs>
          <w:tab w:val="left" w:pos="720"/>
          <w:tab w:val="left" w:pos="990"/>
          <w:tab w:val="left" w:pos="1260"/>
          <w:tab w:val="left" w:pos="1530"/>
        </w:tabs>
        <w:ind w:left="432"/>
        <w:jc w:val="both"/>
        <w:rPr>
          <w:rFonts w:ascii="Garamond" w:hAnsi="Garamond"/>
        </w:rPr>
      </w:pPr>
    </w:p>
    <w:p w14:paraId="62AD7B56" w14:textId="77777777" w:rsidR="00E621F4" w:rsidRPr="00F32100" w:rsidRDefault="00E621F4" w:rsidP="00452454">
      <w:pPr>
        <w:keepLines/>
        <w:widowControl/>
        <w:tabs>
          <w:tab w:val="left" w:pos="630"/>
          <w:tab w:val="left" w:pos="720"/>
          <w:tab w:val="left" w:pos="1260"/>
          <w:tab w:val="left" w:pos="1530"/>
        </w:tabs>
        <w:ind w:left="994"/>
        <w:jc w:val="both"/>
        <w:rPr>
          <w:rFonts w:ascii="Garamond" w:hAnsi="Garamond"/>
        </w:rPr>
      </w:pPr>
      <w:r w:rsidRPr="00F32100">
        <w:rPr>
          <w:rFonts w:ascii="Garamond" w:hAnsi="Garamond"/>
        </w:rPr>
        <w:t xml:space="preserve">An analytical report for a Group is considered completed when all individual reports, in a Group, contain all data for the required analytical parameters, all quality control information, a QA/QC certificate </w:t>
      </w:r>
      <w:r w:rsidRPr="00F32100">
        <w:rPr>
          <w:rFonts w:ascii="Garamond" w:hAnsi="Garamond"/>
          <w:u w:val="single"/>
        </w:rPr>
        <w:t>signed</w:t>
      </w:r>
      <w:r w:rsidRPr="00F32100">
        <w:rPr>
          <w:rFonts w:ascii="Garamond" w:hAnsi="Garamond"/>
        </w:rPr>
        <w:t xml:space="preserve"> by the Contractor Quality Assurance Officer or equivalent representative, </w:t>
      </w:r>
      <w:r w:rsidR="00B966A3" w:rsidRPr="00F32100">
        <w:rPr>
          <w:rFonts w:ascii="Garamond" w:hAnsi="Garamond"/>
        </w:rPr>
        <w:t xml:space="preserve">all </w:t>
      </w:r>
      <w:r w:rsidR="004D36D7" w:rsidRPr="00F32100">
        <w:rPr>
          <w:rFonts w:ascii="Garamond" w:hAnsi="Garamond"/>
        </w:rPr>
        <w:t>EDD</w:t>
      </w:r>
      <w:r w:rsidR="00B966A3" w:rsidRPr="00F32100">
        <w:rPr>
          <w:rFonts w:ascii="Garamond" w:hAnsi="Garamond"/>
        </w:rPr>
        <w:t xml:space="preserve"> data received and validated</w:t>
      </w:r>
      <w:r w:rsidR="00AE246C" w:rsidRPr="00F32100">
        <w:rPr>
          <w:rFonts w:ascii="Garamond" w:hAnsi="Garamond"/>
        </w:rPr>
        <w:t>,</w:t>
      </w:r>
      <w:r w:rsidR="00B966A3" w:rsidRPr="00F32100">
        <w:rPr>
          <w:rFonts w:ascii="Garamond" w:hAnsi="Garamond"/>
        </w:rPr>
        <w:t xml:space="preserve"> </w:t>
      </w:r>
      <w:r w:rsidRPr="00F32100">
        <w:rPr>
          <w:rFonts w:ascii="Garamond" w:hAnsi="Garamond"/>
        </w:rPr>
        <w:t>and all errors have been corrected by the Contractor. The analytical report must be accepted as completed by the responsible IDEM/OWQ contact or gatekeeper.</w:t>
      </w:r>
    </w:p>
    <w:p w14:paraId="62AD7B57" w14:textId="77777777" w:rsidR="00E621F4" w:rsidRPr="00F32100" w:rsidRDefault="00E621F4" w:rsidP="00452454">
      <w:pPr>
        <w:tabs>
          <w:tab w:val="left" w:pos="630"/>
          <w:tab w:val="left" w:pos="720"/>
          <w:tab w:val="left" w:pos="1260"/>
          <w:tab w:val="left" w:pos="1530"/>
        </w:tabs>
        <w:ind w:left="432"/>
        <w:jc w:val="both"/>
        <w:rPr>
          <w:rFonts w:ascii="Garamond" w:hAnsi="Garamond"/>
        </w:rPr>
      </w:pPr>
    </w:p>
    <w:p w14:paraId="62AD7B58" w14:textId="77777777" w:rsidR="00E621F4" w:rsidRPr="00F32100" w:rsidRDefault="00E621F4" w:rsidP="00452454">
      <w:pPr>
        <w:tabs>
          <w:tab w:val="left" w:pos="630"/>
          <w:tab w:val="left" w:pos="720"/>
          <w:tab w:val="left" w:pos="1260"/>
          <w:tab w:val="left" w:pos="1530"/>
        </w:tabs>
        <w:ind w:left="990"/>
        <w:jc w:val="both"/>
        <w:rPr>
          <w:rFonts w:ascii="Garamond" w:hAnsi="Garamond"/>
        </w:rPr>
      </w:pPr>
      <w:r w:rsidRPr="00F32100">
        <w:rPr>
          <w:rFonts w:ascii="Garamond" w:hAnsi="Garamond"/>
        </w:rPr>
        <w:t xml:space="preserve">IDEM/OWQ will not provide the Contractor with a written notice of acceptance of a completed report. </w:t>
      </w:r>
    </w:p>
    <w:p w14:paraId="62AD7B59" w14:textId="77777777" w:rsidR="00E621F4" w:rsidRPr="00F32100" w:rsidRDefault="00E621F4" w:rsidP="00452454">
      <w:pPr>
        <w:tabs>
          <w:tab w:val="left" w:pos="630"/>
          <w:tab w:val="left" w:pos="720"/>
          <w:tab w:val="left" w:pos="1260"/>
          <w:tab w:val="left" w:pos="1530"/>
        </w:tabs>
        <w:ind w:left="432"/>
        <w:jc w:val="both"/>
        <w:rPr>
          <w:rFonts w:ascii="Garamond" w:hAnsi="Garamond"/>
        </w:rPr>
      </w:pPr>
    </w:p>
    <w:p w14:paraId="62AD7B5A" w14:textId="77777777" w:rsidR="00E621F4" w:rsidRPr="00F32100" w:rsidRDefault="00E621F4" w:rsidP="00452454">
      <w:pPr>
        <w:tabs>
          <w:tab w:val="left" w:pos="630"/>
        </w:tabs>
        <w:autoSpaceDE w:val="0"/>
        <w:autoSpaceDN w:val="0"/>
        <w:adjustRightInd w:val="0"/>
        <w:ind w:left="990"/>
        <w:jc w:val="both"/>
        <w:rPr>
          <w:rFonts w:ascii="Garamond" w:hAnsi="Garamond"/>
        </w:rPr>
      </w:pPr>
      <w:r w:rsidRPr="00F32100">
        <w:rPr>
          <w:rFonts w:ascii="Garamond" w:hAnsi="Garamond"/>
        </w:rPr>
        <w:t>IDEM/OWQ will notify the Contractor of discrepancies discovered upon review of the analytical report. The typical review cycle will be thirty (30) to sixty (60) days.</w:t>
      </w:r>
      <w:r w:rsidR="007E5928" w:rsidRPr="00F32100">
        <w:rPr>
          <w:rFonts w:ascii="Garamond" w:hAnsi="Garamond"/>
        </w:rPr>
        <w:t xml:space="preserve">  </w:t>
      </w:r>
      <w:r w:rsidR="00A129D1" w:rsidRPr="00F32100">
        <w:rPr>
          <w:rFonts w:ascii="Garamond" w:hAnsi="Garamond"/>
          <w:szCs w:val="24"/>
        </w:rPr>
        <w:t xml:space="preserve"> </w:t>
      </w:r>
      <w:r w:rsidR="00A129D1" w:rsidRPr="00F32100">
        <w:rPr>
          <w:rFonts w:ascii="Garamond" w:hAnsi="Garamond"/>
          <w:snapToGrid/>
          <w:szCs w:val="24"/>
        </w:rPr>
        <w:t>This review cycle is independent of the fourteen (14) day requirements for invoicing (</w:t>
      </w:r>
      <w:r w:rsidR="00DA440D" w:rsidRPr="00F32100">
        <w:rPr>
          <w:rFonts w:ascii="Garamond" w:hAnsi="Garamond"/>
          <w:snapToGrid/>
          <w:szCs w:val="24"/>
        </w:rPr>
        <w:t xml:space="preserve">Attachment D - </w:t>
      </w:r>
      <w:r w:rsidR="00A129D1" w:rsidRPr="00F32100">
        <w:rPr>
          <w:rFonts w:ascii="Garamond" w:hAnsi="Garamond"/>
          <w:i/>
          <w:snapToGrid/>
          <w:szCs w:val="24"/>
        </w:rPr>
        <w:t>Technical Specifications</w:t>
      </w:r>
      <w:r w:rsidR="00A129D1" w:rsidRPr="00F32100">
        <w:rPr>
          <w:rFonts w:ascii="Garamond" w:hAnsi="Garamond"/>
          <w:snapToGrid/>
          <w:szCs w:val="24"/>
        </w:rPr>
        <w:t xml:space="preserve">, Sections </w:t>
      </w:r>
      <w:r w:rsidR="00DA440D" w:rsidRPr="00F32100">
        <w:rPr>
          <w:rFonts w:ascii="Garamond" w:hAnsi="Garamond"/>
          <w:snapToGrid/>
          <w:szCs w:val="24"/>
        </w:rPr>
        <w:t>A.3</w:t>
      </w:r>
      <w:r w:rsidR="00A129D1" w:rsidRPr="00F32100">
        <w:rPr>
          <w:rFonts w:ascii="Garamond" w:hAnsi="Garamond"/>
          <w:snapToGrid/>
          <w:szCs w:val="24"/>
        </w:rPr>
        <w:t xml:space="preserve"> and D.1.a). Contractors are responsible for correcting discrepancies found in an analytical report up to 180 days after the report’s “Delivery Date.” Beyond this time, IDEM/OWQ still may request copies of QC data and bench sheets in accordance with document retention records, as found in Technical Specifications, Section </w:t>
      </w:r>
      <w:r w:rsidR="00C34B8C" w:rsidRPr="00F32100">
        <w:rPr>
          <w:rFonts w:ascii="Garamond" w:hAnsi="Garamond"/>
          <w:snapToGrid/>
          <w:szCs w:val="24"/>
        </w:rPr>
        <w:t>A.4</w:t>
      </w:r>
      <w:r w:rsidR="00A129D1" w:rsidRPr="00F32100">
        <w:rPr>
          <w:rFonts w:ascii="Garamond" w:hAnsi="Garamond"/>
          <w:snapToGrid/>
          <w:szCs w:val="24"/>
        </w:rPr>
        <w:t>.</w:t>
      </w:r>
    </w:p>
    <w:p w14:paraId="62AD7B5B" w14:textId="77777777" w:rsidR="00E621F4" w:rsidRPr="00F32100" w:rsidRDefault="00E621F4" w:rsidP="00E621F4">
      <w:pPr>
        <w:tabs>
          <w:tab w:val="left" w:pos="288"/>
          <w:tab w:val="left" w:pos="558"/>
          <w:tab w:val="left" w:pos="828"/>
          <w:tab w:val="left" w:pos="1098"/>
        </w:tabs>
        <w:jc w:val="both"/>
        <w:rPr>
          <w:rFonts w:ascii="Garamond" w:hAnsi="Garamond"/>
        </w:rPr>
      </w:pPr>
    </w:p>
    <w:p w14:paraId="62AD7B5C" w14:textId="77777777" w:rsidR="00E621F4" w:rsidRPr="00F32100" w:rsidRDefault="00E621F4" w:rsidP="00AA5F90">
      <w:pPr>
        <w:tabs>
          <w:tab w:val="left" w:pos="288"/>
          <w:tab w:val="left" w:pos="558"/>
          <w:tab w:val="left" w:pos="720"/>
          <w:tab w:val="left" w:pos="828"/>
          <w:tab w:val="left" w:pos="990"/>
        </w:tabs>
        <w:ind w:left="558" w:firstLine="162"/>
        <w:jc w:val="both"/>
        <w:rPr>
          <w:rFonts w:ascii="Garamond" w:hAnsi="Garamond"/>
        </w:rPr>
      </w:pPr>
      <w:r w:rsidRPr="00F32100">
        <w:rPr>
          <w:rFonts w:ascii="Garamond" w:hAnsi="Garamond"/>
        </w:rPr>
        <w:t>b.</w:t>
      </w:r>
      <w:r w:rsidRPr="00F32100">
        <w:rPr>
          <w:rFonts w:ascii="Garamond" w:hAnsi="Garamond"/>
        </w:rPr>
        <w:tab/>
        <w:t>Discrepancies</w:t>
      </w:r>
    </w:p>
    <w:p w14:paraId="62AD7B5D" w14:textId="77777777" w:rsidR="00E621F4" w:rsidRPr="00F32100" w:rsidRDefault="00E621F4" w:rsidP="00E621F4">
      <w:pPr>
        <w:tabs>
          <w:tab w:val="left" w:pos="288"/>
          <w:tab w:val="left" w:pos="558"/>
          <w:tab w:val="left" w:pos="828"/>
          <w:tab w:val="left" w:pos="1098"/>
        </w:tabs>
        <w:jc w:val="both"/>
        <w:rPr>
          <w:rFonts w:ascii="Garamond" w:hAnsi="Garamond"/>
        </w:rPr>
      </w:pPr>
    </w:p>
    <w:p w14:paraId="62AD7B5E" w14:textId="77777777" w:rsidR="00E621F4" w:rsidRPr="00F32100" w:rsidRDefault="00E621F4" w:rsidP="00AA5F90">
      <w:pPr>
        <w:tabs>
          <w:tab w:val="left" w:pos="288"/>
          <w:tab w:val="left" w:pos="828"/>
          <w:tab w:val="left" w:pos="1098"/>
        </w:tabs>
        <w:ind w:left="990"/>
        <w:jc w:val="both"/>
        <w:rPr>
          <w:rFonts w:ascii="Garamond" w:hAnsi="Garamond"/>
        </w:rPr>
      </w:pPr>
      <w:r w:rsidRPr="00F32100">
        <w:rPr>
          <w:rFonts w:ascii="Garamond" w:hAnsi="Garamond"/>
        </w:rPr>
        <w:t>The Contractor will be given seven (7) business days, after notification of discrepancies, to provide all appropriate clarification and/or documentation, in writing, necessary to correct discovered discrepancies.</w:t>
      </w:r>
    </w:p>
    <w:p w14:paraId="62AD7B5F" w14:textId="77777777" w:rsidR="00E621F4" w:rsidRPr="00F32100" w:rsidRDefault="00E621F4" w:rsidP="00E621F4">
      <w:pPr>
        <w:tabs>
          <w:tab w:val="left" w:pos="288"/>
          <w:tab w:val="left" w:pos="558"/>
          <w:tab w:val="left" w:pos="828"/>
          <w:tab w:val="left" w:pos="1098"/>
        </w:tabs>
        <w:jc w:val="both"/>
        <w:rPr>
          <w:rFonts w:ascii="Garamond" w:hAnsi="Garamond"/>
        </w:rPr>
      </w:pPr>
    </w:p>
    <w:p w14:paraId="62AD7B60" w14:textId="77777777" w:rsidR="00E621F4" w:rsidRPr="00F32100" w:rsidRDefault="00E621F4" w:rsidP="00AA5F90">
      <w:pPr>
        <w:tabs>
          <w:tab w:val="left" w:pos="288"/>
          <w:tab w:val="left" w:pos="828"/>
          <w:tab w:val="left" w:pos="1098"/>
        </w:tabs>
        <w:ind w:left="990"/>
        <w:jc w:val="both"/>
        <w:rPr>
          <w:rFonts w:ascii="Garamond" w:hAnsi="Garamond"/>
        </w:rPr>
      </w:pPr>
      <w:r w:rsidRPr="00F32100">
        <w:rPr>
          <w:rFonts w:ascii="Garamond" w:hAnsi="Garamond"/>
        </w:rPr>
        <w:t xml:space="preserve">Contractors must notify IDEM/OWQ in writing of any discrepancies discovered by the </w:t>
      </w:r>
      <w:r w:rsidRPr="00F32100">
        <w:rPr>
          <w:rFonts w:ascii="Garamond" w:hAnsi="Garamond"/>
        </w:rPr>
        <w:lastRenderedPageBreak/>
        <w:t>Contractor, whether or not the discrepancies are known to IDEM/OWQ or the report has been accepted as completed by IDEM/OWQ.</w:t>
      </w:r>
    </w:p>
    <w:p w14:paraId="62AD7B61" w14:textId="77777777" w:rsidR="00E621F4" w:rsidRPr="00F32100" w:rsidRDefault="00E621F4" w:rsidP="00E621F4">
      <w:pPr>
        <w:tabs>
          <w:tab w:val="left" w:pos="288"/>
          <w:tab w:val="left" w:pos="558"/>
          <w:tab w:val="left" w:pos="828"/>
          <w:tab w:val="left" w:pos="1098"/>
        </w:tabs>
        <w:jc w:val="both"/>
        <w:rPr>
          <w:rFonts w:ascii="Garamond" w:hAnsi="Garamond"/>
        </w:rPr>
      </w:pPr>
      <w:r w:rsidRPr="00F32100">
        <w:rPr>
          <w:rFonts w:ascii="Garamond" w:hAnsi="Garamond"/>
        </w:rPr>
        <w:t xml:space="preserve"> </w:t>
      </w:r>
    </w:p>
    <w:p w14:paraId="62AD7B62" w14:textId="77777777" w:rsidR="00E621F4" w:rsidRPr="00F32100" w:rsidRDefault="00696A02" w:rsidP="00AA5F90">
      <w:pPr>
        <w:keepNext/>
        <w:keepLines/>
        <w:tabs>
          <w:tab w:val="left" w:pos="828"/>
          <w:tab w:val="left" w:pos="990"/>
        </w:tabs>
        <w:ind w:left="450"/>
        <w:jc w:val="both"/>
        <w:rPr>
          <w:rFonts w:ascii="Garamond" w:hAnsi="Garamond"/>
        </w:rPr>
      </w:pPr>
      <w:r w:rsidRPr="00F32100">
        <w:rPr>
          <w:rFonts w:ascii="Garamond" w:hAnsi="Garamond"/>
        </w:rPr>
        <w:t>4</w:t>
      </w:r>
      <w:r w:rsidR="00E621F4" w:rsidRPr="00F32100">
        <w:rPr>
          <w:rFonts w:ascii="Garamond" w:hAnsi="Garamond"/>
        </w:rPr>
        <w:t>.</w:t>
      </w:r>
      <w:r w:rsidR="00E621F4" w:rsidRPr="00F32100">
        <w:rPr>
          <w:rFonts w:ascii="Garamond" w:hAnsi="Garamond"/>
        </w:rPr>
        <w:tab/>
        <w:t>Analytical Time &amp; Reporting Requirements</w:t>
      </w:r>
    </w:p>
    <w:p w14:paraId="62AD7B63" w14:textId="77777777" w:rsidR="00E621F4" w:rsidRPr="00F32100" w:rsidRDefault="00E621F4" w:rsidP="00E621F4">
      <w:pPr>
        <w:keepNext/>
        <w:keepLines/>
        <w:tabs>
          <w:tab w:val="left" w:pos="288"/>
          <w:tab w:val="left" w:pos="558"/>
          <w:tab w:val="left" w:pos="828"/>
          <w:tab w:val="left" w:pos="1098"/>
        </w:tabs>
        <w:jc w:val="both"/>
        <w:rPr>
          <w:rFonts w:ascii="Garamond" w:hAnsi="Garamond"/>
        </w:rPr>
      </w:pPr>
    </w:p>
    <w:p w14:paraId="62AD7B64" w14:textId="77777777" w:rsidR="00E621F4" w:rsidRPr="00F32100" w:rsidRDefault="00E621F4" w:rsidP="00452454">
      <w:pPr>
        <w:keepNext/>
        <w:keepLines/>
        <w:tabs>
          <w:tab w:val="left" w:pos="558"/>
          <w:tab w:val="left" w:pos="720"/>
          <w:tab w:val="left" w:pos="990"/>
          <w:tab w:val="left" w:pos="1098"/>
        </w:tabs>
        <w:ind w:left="720"/>
        <w:jc w:val="both"/>
        <w:rPr>
          <w:rFonts w:ascii="Garamond" w:hAnsi="Garamond"/>
        </w:rPr>
      </w:pPr>
      <w:r w:rsidRPr="00F32100">
        <w:rPr>
          <w:rFonts w:ascii="Garamond" w:hAnsi="Garamond"/>
        </w:rPr>
        <w:t>a.</w:t>
      </w:r>
      <w:r w:rsidRPr="00F32100">
        <w:rPr>
          <w:rFonts w:ascii="Garamond" w:hAnsi="Garamond"/>
        </w:rPr>
        <w:tab/>
        <w:t>Standard Reporting</w:t>
      </w:r>
    </w:p>
    <w:p w14:paraId="62AD7B65" w14:textId="77777777" w:rsidR="00E621F4" w:rsidRPr="00F32100" w:rsidRDefault="00E621F4" w:rsidP="00452454">
      <w:pPr>
        <w:keepNext/>
        <w:keepLines/>
        <w:tabs>
          <w:tab w:val="left" w:pos="558"/>
          <w:tab w:val="left" w:pos="720"/>
          <w:tab w:val="left" w:pos="990"/>
          <w:tab w:val="left" w:pos="1098"/>
        </w:tabs>
        <w:ind w:left="720"/>
        <w:jc w:val="both"/>
        <w:rPr>
          <w:rFonts w:ascii="Garamond" w:hAnsi="Garamond"/>
        </w:rPr>
      </w:pPr>
    </w:p>
    <w:p w14:paraId="62AD7B66" w14:textId="77777777" w:rsidR="00E621F4" w:rsidRPr="00F32100" w:rsidRDefault="00E621F4" w:rsidP="00AA5F90">
      <w:pPr>
        <w:keepLines/>
        <w:tabs>
          <w:tab w:val="left" w:pos="558"/>
          <w:tab w:val="left" w:pos="990"/>
          <w:tab w:val="left" w:pos="1098"/>
        </w:tabs>
        <w:ind w:left="990"/>
        <w:jc w:val="both"/>
        <w:rPr>
          <w:rFonts w:ascii="Garamond" w:hAnsi="Garamond"/>
        </w:rPr>
      </w:pPr>
      <w:r w:rsidRPr="00F32100">
        <w:rPr>
          <w:rFonts w:ascii="Garamond" w:hAnsi="Garamond"/>
        </w:rPr>
        <w:t>The standard analytical and reporting cycle is 30 days. All standard</w:t>
      </w:r>
      <w:r w:rsidR="00AE246C" w:rsidRPr="00F32100">
        <w:rPr>
          <w:rFonts w:ascii="Garamond" w:hAnsi="Garamond"/>
        </w:rPr>
        <w:t xml:space="preserve"> cycle samples must be analyzed,</w:t>
      </w:r>
      <w:r w:rsidRPr="00F32100">
        <w:rPr>
          <w:rFonts w:ascii="Garamond" w:hAnsi="Garamond"/>
        </w:rPr>
        <w:t xml:space="preserve"> a completed analytical report</w:t>
      </w:r>
      <w:r w:rsidR="00AE246C" w:rsidRPr="00F32100">
        <w:rPr>
          <w:rFonts w:ascii="Garamond" w:hAnsi="Garamond"/>
        </w:rPr>
        <w:t xml:space="preserve"> and an </w:t>
      </w:r>
      <w:r w:rsidR="004D36D7" w:rsidRPr="00F32100">
        <w:rPr>
          <w:rFonts w:ascii="Garamond" w:hAnsi="Garamond"/>
        </w:rPr>
        <w:t>EDD</w:t>
      </w:r>
      <w:r w:rsidRPr="00F32100">
        <w:rPr>
          <w:rFonts w:ascii="Garamond" w:hAnsi="Garamond"/>
        </w:rPr>
        <w:t xml:space="preserve"> delivered within 30 calendar days after receipt by the Contractor.</w:t>
      </w:r>
    </w:p>
    <w:p w14:paraId="62AD7B67" w14:textId="77777777" w:rsidR="00E621F4" w:rsidRPr="00F32100" w:rsidRDefault="00E621F4" w:rsidP="00E621F4">
      <w:pPr>
        <w:tabs>
          <w:tab w:val="left" w:pos="288"/>
          <w:tab w:val="left" w:pos="558"/>
          <w:tab w:val="left" w:pos="828"/>
          <w:tab w:val="left" w:pos="1098"/>
        </w:tabs>
        <w:jc w:val="both"/>
        <w:rPr>
          <w:rFonts w:ascii="Garamond" w:hAnsi="Garamond"/>
        </w:rPr>
      </w:pPr>
    </w:p>
    <w:p w14:paraId="62AD7B68" w14:textId="77777777" w:rsidR="00E621F4" w:rsidRPr="00F32100" w:rsidRDefault="00E621F4" w:rsidP="00AA5F90">
      <w:pPr>
        <w:tabs>
          <w:tab w:val="left" w:pos="288"/>
          <w:tab w:val="left" w:pos="828"/>
          <w:tab w:val="left" w:pos="1098"/>
        </w:tabs>
        <w:ind w:left="990"/>
        <w:jc w:val="both"/>
        <w:rPr>
          <w:rFonts w:ascii="Garamond" w:hAnsi="Garamond"/>
        </w:rPr>
      </w:pPr>
      <w:r w:rsidRPr="00F32100">
        <w:rPr>
          <w:rFonts w:ascii="Garamond" w:hAnsi="Garamond"/>
        </w:rPr>
        <w:t xml:space="preserve">Verification of receipt of analytical reports will be by use of postmark, IDEM/OWQ stamped receipt date, or certified mail receipt. Additional specifications will apply for electronic reporting (see Part C, Item 2 of this </w:t>
      </w:r>
      <w:r w:rsidR="00463D83" w:rsidRPr="00F32100">
        <w:rPr>
          <w:rFonts w:ascii="Garamond" w:hAnsi="Garamond"/>
        </w:rPr>
        <w:t>attachment</w:t>
      </w:r>
      <w:r w:rsidRPr="00F32100">
        <w:rPr>
          <w:rFonts w:ascii="Garamond" w:hAnsi="Garamond"/>
        </w:rPr>
        <w:t xml:space="preserve">.) </w:t>
      </w:r>
    </w:p>
    <w:p w14:paraId="62AD7B69" w14:textId="77777777" w:rsidR="00E621F4" w:rsidRPr="00F32100" w:rsidRDefault="00E621F4" w:rsidP="00E621F4">
      <w:pPr>
        <w:tabs>
          <w:tab w:val="left" w:pos="288"/>
          <w:tab w:val="left" w:pos="558"/>
          <w:tab w:val="left" w:pos="828"/>
          <w:tab w:val="left" w:pos="1098"/>
        </w:tabs>
        <w:jc w:val="both"/>
        <w:rPr>
          <w:rFonts w:ascii="Garamond" w:hAnsi="Garamond"/>
        </w:rPr>
      </w:pPr>
    </w:p>
    <w:p w14:paraId="62AD7B6A" w14:textId="547AA281" w:rsidR="00E621F4" w:rsidRPr="00F32100" w:rsidRDefault="00E621F4" w:rsidP="00AA5F90">
      <w:pPr>
        <w:tabs>
          <w:tab w:val="left" w:pos="288"/>
          <w:tab w:val="left" w:pos="828"/>
          <w:tab w:val="left" w:pos="990"/>
          <w:tab w:val="left" w:pos="1098"/>
        </w:tabs>
        <w:ind w:left="990"/>
        <w:jc w:val="both"/>
        <w:rPr>
          <w:rFonts w:ascii="Garamond" w:hAnsi="Garamond"/>
        </w:rPr>
      </w:pPr>
      <w:r w:rsidRPr="00F32100">
        <w:rPr>
          <w:rFonts w:ascii="Garamond" w:hAnsi="Garamond"/>
        </w:rPr>
        <w:t xml:space="preserve">IDEM/OWQ, at its sole discretion, may grant additional time for the generation </w:t>
      </w:r>
      <w:r w:rsidR="00115189" w:rsidRPr="00F32100">
        <w:rPr>
          <w:rFonts w:ascii="Garamond" w:hAnsi="Garamond"/>
        </w:rPr>
        <w:t>of analytical</w:t>
      </w:r>
      <w:r w:rsidRPr="00F32100">
        <w:rPr>
          <w:rFonts w:ascii="Garamond" w:hAnsi="Garamond"/>
        </w:rPr>
        <w:t xml:space="preserve"> reports.</w:t>
      </w:r>
    </w:p>
    <w:p w14:paraId="62AD7B6B" w14:textId="77777777" w:rsidR="00E621F4" w:rsidRPr="00F32100" w:rsidRDefault="00E621F4" w:rsidP="00E621F4">
      <w:pPr>
        <w:tabs>
          <w:tab w:val="left" w:pos="288"/>
          <w:tab w:val="left" w:pos="558"/>
          <w:tab w:val="left" w:pos="828"/>
          <w:tab w:val="left" w:pos="1098"/>
        </w:tabs>
        <w:jc w:val="both"/>
        <w:rPr>
          <w:rFonts w:ascii="Garamond" w:hAnsi="Garamond"/>
        </w:rPr>
      </w:pPr>
    </w:p>
    <w:p w14:paraId="62AD7B6C" w14:textId="77777777" w:rsidR="00E621F4" w:rsidRPr="00F32100" w:rsidRDefault="00E621F4" w:rsidP="00AA5F90">
      <w:pPr>
        <w:keepNext/>
        <w:keepLines/>
        <w:tabs>
          <w:tab w:val="left" w:pos="288"/>
          <w:tab w:val="left" w:pos="558"/>
          <w:tab w:val="left" w:pos="828"/>
          <w:tab w:val="left" w:pos="990"/>
          <w:tab w:val="left" w:pos="1098"/>
        </w:tabs>
        <w:ind w:left="720"/>
        <w:jc w:val="both"/>
        <w:rPr>
          <w:rFonts w:ascii="Garamond" w:hAnsi="Garamond"/>
        </w:rPr>
      </w:pPr>
      <w:r w:rsidRPr="00F32100">
        <w:rPr>
          <w:rFonts w:ascii="Garamond" w:hAnsi="Garamond"/>
        </w:rPr>
        <w:t>b.</w:t>
      </w:r>
      <w:r w:rsidRPr="00F32100">
        <w:rPr>
          <w:rFonts w:ascii="Garamond" w:hAnsi="Garamond"/>
        </w:rPr>
        <w:tab/>
        <w:t xml:space="preserve">Rush Groups &amp; Reporting </w:t>
      </w:r>
    </w:p>
    <w:p w14:paraId="62AD7B6D" w14:textId="77777777" w:rsidR="00E621F4" w:rsidRPr="00F32100" w:rsidRDefault="00E621F4" w:rsidP="00AA5F90">
      <w:pPr>
        <w:keepNext/>
        <w:keepLines/>
        <w:tabs>
          <w:tab w:val="left" w:pos="288"/>
          <w:tab w:val="left" w:pos="558"/>
          <w:tab w:val="left" w:pos="828"/>
          <w:tab w:val="left" w:pos="990"/>
          <w:tab w:val="left" w:pos="1098"/>
        </w:tabs>
        <w:ind w:left="720"/>
        <w:jc w:val="both"/>
        <w:rPr>
          <w:rFonts w:ascii="Garamond" w:hAnsi="Garamond"/>
        </w:rPr>
      </w:pPr>
    </w:p>
    <w:p w14:paraId="62AD7B6E" w14:textId="77777777" w:rsidR="00E621F4" w:rsidRPr="00F32100" w:rsidRDefault="00E621F4" w:rsidP="00AA5F90">
      <w:pPr>
        <w:keepLines/>
        <w:tabs>
          <w:tab w:val="left" w:pos="288"/>
          <w:tab w:val="left" w:pos="558"/>
          <w:tab w:val="left" w:pos="828"/>
          <w:tab w:val="left" w:pos="990"/>
          <w:tab w:val="left" w:pos="1098"/>
        </w:tabs>
        <w:ind w:left="990"/>
        <w:jc w:val="both"/>
        <w:rPr>
          <w:rFonts w:ascii="Garamond" w:hAnsi="Garamond"/>
        </w:rPr>
      </w:pPr>
      <w:r w:rsidRPr="00F32100">
        <w:rPr>
          <w:rFonts w:ascii="Garamond" w:hAnsi="Garamond"/>
        </w:rPr>
        <w:t>The IDEM/OWQ must be given the capability to request a</w:t>
      </w:r>
      <w:r w:rsidR="003A4AF5" w:rsidRPr="00F32100">
        <w:rPr>
          <w:rFonts w:ascii="Garamond" w:hAnsi="Garamond"/>
        </w:rPr>
        <w:t>n</w:t>
      </w:r>
      <w:r w:rsidRPr="00F32100">
        <w:rPr>
          <w:rFonts w:ascii="Garamond" w:hAnsi="Garamond"/>
        </w:rPr>
        <w:t xml:space="preserve"> </w:t>
      </w:r>
      <w:r w:rsidR="003A4AF5" w:rsidRPr="00F32100">
        <w:rPr>
          <w:rFonts w:ascii="Garamond" w:hAnsi="Garamond"/>
        </w:rPr>
        <w:t xml:space="preserve">Analysis Set or Sample Group </w:t>
      </w:r>
      <w:r w:rsidRPr="00F32100">
        <w:rPr>
          <w:rFonts w:ascii="Garamond" w:hAnsi="Garamond"/>
        </w:rPr>
        <w:t>for one task of up to 20 samples to be analyzed and verbally reportable within 48-hours after receipt by the Contractor. The Contractor will be given an additional five (5) calendar days to submit the written report for 48-hour turnaround samples. The IDEM/OWQ must further be given the option to request up to an additional ten percent (10%) of the total contracted samples to be analyzed for one task and reported within 7 to 14 calendar days after receipt by the Contractor.</w:t>
      </w:r>
    </w:p>
    <w:p w14:paraId="62AD7B6F" w14:textId="77777777" w:rsidR="00E621F4" w:rsidRPr="00F32100" w:rsidRDefault="00E621F4" w:rsidP="00AA5F90">
      <w:pPr>
        <w:tabs>
          <w:tab w:val="left" w:pos="288"/>
          <w:tab w:val="left" w:pos="558"/>
          <w:tab w:val="left" w:pos="828"/>
          <w:tab w:val="left" w:pos="990"/>
          <w:tab w:val="left" w:pos="1098"/>
        </w:tabs>
        <w:ind w:left="990"/>
        <w:jc w:val="both"/>
        <w:rPr>
          <w:rFonts w:ascii="Garamond" w:hAnsi="Garamond"/>
        </w:rPr>
      </w:pPr>
    </w:p>
    <w:p w14:paraId="62AD7B70" w14:textId="77777777" w:rsidR="007661AE" w:rsidRPr="00F32100" w:rsidRDefault="00E621F4" w:rsidP="00AA5F90">
      <w:pPr>
        <w:tabs>
          <w:tab w:val="left" w:pos="288"/>
          <w:tab w:val="left" w:pos="558"/>
          <w:tab w:val="left" w:pos="828"/>
          <w:tab w:val="left" w:pos="990"/>
          <w:tab w:val="left" w:pos="1098"/>
        </w:tabs>
        <w:ind w:left="990"/>
        <w:jc w:val="both"/>
        <w:rPr>
          <w:rFonts w:ascii="Garamond" w:hAnsi="Garamond"/>
        </w:rPr>
      </w:pPr>
      <w:r w:rsidRPr="00F32100">
        <w:rPr>
          <w:rFonts w:ascii="Garamond" w:hAnsi="Garamond"/>
        </w:rPr>
        <w:t xml:space="preserve">The IDEM/OWQ will endeavor to space these rush samples out over the period of the contract when possible. In no </w:t>
      </w:r>
      <w:r w:rsidR="003A4AF5" w:rsidRPr="00F32100">
        <w:rPr>
          <w:rFonts w:ascii="Garamond" w:hAnsi="Garamond"/>
        </w:rPr>
        <w:t xml:space="preserve">Analysis Set or Sample Group </w:t>
      </w:r>
      <w:r w:rsidRPr="00F32100">
        <w:rPr>
          <w:rFonts w:ascii="Garamond" w:hAnsi="Garamond"/>
        </w:rPr>
        <w:t xml:space="preserve">will more than 20 samples be submitted for a 48-hour or </w:t>
      </w:r>
      <w:r w:rsidR="007661AE" w:rsidRPr="00F32100">
        <w:rPr>
          <w:rFonts w:ascii="Garamond" w:hAnsi="Garamond"/>
        </w:rPr>
        <w:t>seven (</w:t>
      </w:r>
      <w:r w:rsidRPr="00F32100">
        <w:rPr>
          <w:rFonts w:ascii="Garamond" w:hAnsi="Garamond"/>
        </w:rPr>
        <w:t>7</w:t>
      </w:r>
      <w:r w:rsidR="007661AE" w:rsidRPr="00F32100">
        <w:rPr>
          <w:rFonts w:ascii="Garamond" w:hAnsi="Garamond"/>
        </w:rPr>
        <w:t>)</w:t>
      </w:r>
      <w:r w:rsidRPr="00F32100">
        <w:rPr>
          <w:rFonts w:ascii="Garamond" w:hAnsi="Garamond"/>
        </w:rPr>
        <w:t xml:space="preserve"> calendar day turn-around in one 14 calendar day period, without the Contractor's consent and acceptance of the samples. Acceptance of the samples by the Contractor obligates the Contractor to meet all requirements of </w:t>
      </w:r>
      <w:r w:rsidR="007661AE" w:rsidRPr="00F32100">
        <w:rPr>
          <w:rFonts w:ascii="Garamond" w:hAnsi="Garamond"/>
        </w:rPr>
        <w:t>the</w:t>
      </w:r>
      <w:r w:rsidRPr="00F32100">
        <w:rPr>
          <w:rFonts w:ascii="Garamond" w:hAnsi="Garamond"/>
        </w:rPr>
        <w:t xml:space="preserve"> contract</w:t>
      </w:r>
      <w:r w:rsidR="007661AE" w:rsidRPr="00F32100">
        <w:rPr>
          <w:rFonts w:ascii="Garamond" w:hAnsi="Garamond"/>
        </w:rPr>
        <w:t xml:space="preserve"> resulting from this RFP</w:t>
      </w:r>
      <w:r w:rsidRPr="00F32100">
        <w:rPr>
          <w:rFonts w:ascii="Garamond" w:hAnsi="Garamond"/>
        </w:rPr>
        <w:t>.</w:t>
      </w:r>
    </w:p>
    <w:p w14:paraId="62AD7B71" w14:textId="77777777" w:rsidR="00E621F4" w:rsidRPr="00F32100" w:rsidRDefault="00E621F4" w:rsidP="00AA5F90">
      <w:pPr>
        <w:tabs>
          <w:tab w:val="left" w:pos="288"/>
          <w:tab w:val="left" w:pos="558"/>
          <w:tab w:val="left" w:pos="828"/>
          <w:tab w:val="left" w:pos="990"/>
          <w:tab w:val="left" w:pos="1098"/>
        </w:tabs>
        <w:ind w:left="720"/>
        <w:jc w:val="both"/>
        <w:rPr>
          <w:rFonts w:ascii="Garamond" w:hAnsi="Garamond"/>
        </w:rPr>
      </w:pPr>
      <w:r w:rsidRPr="00F32100">
        <w:rPr>
          <w:rFonts w:ascii="Garamond" w:hAnsi="Garamond"/>
        </w:rPr>
        <w:t xml:space="preserve">  </w:t>
      </w:r>
    </w:p>
    <w:p w14:paraId="62AD7B72" w14:textId="77777777" w:rsidR="00E621F4" w:rsidRPr="00F32100" w:rsidRDefault="00E621F4" w:rsidP="00AA5F90">
      <w:pPr>
        <w:tabs>
          <w:tab w:val="left" w:pos="450"/>
          <w:tab w:val="left" w:pos="558"/>
          <w:tab w:val="left" w:pos="828"/>
          <w:tab w:val="left" w:pos="990"/>
          <w:tab w:val="left" w:pos="1098"/>
        </w:tabs>
        <w:ind w:left="288" w:firstLine="432"/>
        <w:jc w:val="both"/>
        <w:rPr>
          <w:rFonts w:ascii="Garamond" w:hAnsi="Garamond"/>
        </w:rPr>
      </w:pPr>
      <w:r w:rsidRPr="00F32100">
        <w:rPr>
          <w:rFonts w:ascii="Garamond" w:hAnsi="Garamond"/>
        </w:rPr>
        <w:t>c.</w:t>
      </w:r>
      <w:r w:rsidRPr="00F32100">
        <w:rPr>
          <w:rFonts w:ascii="Garamond" w:hAnsi="Garamond"/>
        </w:rPr>
        <w:tab/>
        <w:t>Contractor Assisted Sampling</w:t>
      </w:r>
    </w:p>
    <w:p w14:paraId="62AD7B73" w14:textId="77777777" w:rsidR="00E621F4" w:rsidRPr="00F32100" w:rsidRDefault="00E621F4" w:rsidP="00AA5F90">
      <w:pPr>
        <w:tabs>
          <w:tab w:val="left" w:pos="288"/>
          <w:tab w:val="left" w:pos="558"/>
          <w:tab w:val="left" w:pos="828"/>
          <w:tab w:val="left" w:pos="990"/>
          <w:tab w:val="left" w:pos="1098"/>
        </w:tabs>
        <w:ind w:left="720"/>
        <w:jc w:val="both"/>
        <w:rPr>
          <w:rFonts w:ascii="Garamond" w:hAnsi="Garamond"/>
        </w:rPr>
      </w:pPr>
    </w:p>
    <w:p w14:paraId="62AD7B74" w14:textId="77777777" w:rsidR="00E621F4" w:rsidRPr="00F32100" w:rsidRDefault="00E621F4" w:rsidP="00AA5F90">
      <w:pPr>
        <w:tabs>
          <w:tab w:val="left" w:pos="288"/>
          <w:tab w:val="left" w:pos="558"/>
          <w:tab w:val="left" w:pos="828"/>
          <w:tab w:val="left" w:pos="990"/>
          <w:tab w:val="left" w:pos="1098"/>
        </w:tabs>
        <w:ind w:left="990"/>
        <w:jc w:val="both"/>
        <w:rPr>
          <w:rFonts w:ascii="Garamond" w:hAnsi="Garamond"/>
        </w:rPr>
      </w:pPr>
      <w:r w:rsidRPr="00F32100">
        <w:rPr>
          <w:rFonts w:ascii="Garamond" w:hAnsi="Garamond"/>
        </w:rPr>
        <w:t xml:space="preserve">Within five (5) working days of Contractor assisted sampling, the completed originals of the chain-of-custody forms and the sample analysis request forms must be forwarded to the IDEM/OWQ. Analytical reporting requirements must be met, per Part A of this </w:t>
      </w:r>
      <w:r w:rsidR="00463D83" w:rsidRPr="00F32100">
        <w:rPr>
          <w:rFonts w:ascii="Garamond" w:hAnsi="Garamond"/>
        </w:rPr>
        <w:t>attachment</w:t>
      </w:r>
      <w:r w:rsidRPr="00F32100">
        <w:rPr>
          <w:rFonts w:ascii="Garamond" w:hAnsi="Garamond"/>
        </w:rPr>
        <w:t>.  The IDEM/OWQ must be advised within five (5) working days of the sampling event, of the charge to the State for sampling activities.</w:t>
      </w:r>
    </w:p>
    <w:p w14:paraId="62AD7B75" w14:textId="77777777" w:rsidR="00E621F4" w:rsidRPr="00F32100" w:rsidRDefault="00E621F4" w:rsidP="00AA5F90">
      <w:pPr>
        <w:tabs>
          <w:tab w:val="left" w:pos="288"/>
          <w:tab w:val="left" w:pos="558"/>
          <w:tab w:val="left" w:pos="828"/>
          <w:tab w:val="left" w:pos="990"/>
          <w:tab w:val="left" w:pos="1098"/>
        </w:tabs>
        <w:ind w:left="720"/>
        <w:jc w:val="both"/>
        <w:rPr>
          <w:rFonts w:ascii="Garamond" w:hAnsi="Garamond"/>
        </w:rPr>
      </w:pPr>
    </w:p>
    <w:p w14:paraId="62AD7B76" w14:textId="77777777" w:rsidR="00E621F4" w:rsidRPr="00F32100" w:rsidRDefault="00E621F4" w:rsidP="00AA5F90">
      <w:pPr>
        <w:keepNext/>
        <w:keepLines/>
        <w:tabs>
          <w:tab w:val="left" w:pos="288"/>
          <w:tab w:val="left" w:pos="558"/>
          <w:tab w:val="left" w:pos="720"/>
          <w:tab w:val="left" w:pos="828"/>
          <w:tab w:val="left" w:pos="990"/>
          <w:tab w:val="left" w:pos="1098"/>
        </w:tabs>
        <w:ind w:left="288" w:firstLine="432"/>
        <w:jc w:val="both"/>
        <w:rPr>
          <w:rFonts w:ascii="Garamond" w:hAnsi="Garamond"/>
        </w:rPr>
      </w:pPr>
      <w:r w:rsidRPr="00F32100">
        <w:rPr>
          <w:rFonts w:ascii="Garamond" w:hAnsi="Garamond"/>
        </w:rPr>
        <w:t>d.</w:t>
      </w:r>
      <w:r w:rsidRPr="00F32100">
        <w:rPr>
          <w:rFonts w:ascii="Garamond" w:hAnsi="Garamond"/>
        </w:rPr>
        <w:tab/>
        <w:t>Saturday &amp; Sunday</w:t>
      </w:r>
    </w:p>
    <w:p w14:paraId="62AD7B77" w14:textId="77777777" w:rsidR="00E621F4" w:rsidRPr="00F32100" w:rsidRDefault="00E621F4" w:rsidP="00AA5F90">
      <w:pPr>
        <w:keepNext/>
        <w:keepLines/>
        <w:tabs>
          <w:tab w:val="left" w:pos="288"/>
          <w:tab w:val="left" w:pos="558"/>
          <w:tab w:val="left" w:pos="828"/>
          <w:tab w:val="left" w:pos="990"/>
          <w:tab w:val="left" w:pos="1098"/>
        </w:tabs>
        <w:ind w:left="720"/>
        <w:jc w:val="both"/>
        <w:rPr>
          <w:rFonts w:ascii="Garamond" w:hAnsi="Garamond"/>
        </w:rPr>
      </w:pPr>
    </w:p>
    <w:p w14:paraId="62AD7B78" w14:textId="77777777" w:rsidR="00E621F4" w:rsidRPr="00F32100" w:rsidRDefault="00E621F4" w:rsidP="00AA5F90">
      <w:pPr>
        <w:keepLines/>
        <w:tabs>
          <w:tab w:val="left" w:pos="288"/>
          <w:tab w:val="left" w:pos="558"/>
          <w:tab w:val="left" w:pos="828"/>
          <w:tab w:val="left" w:pos="990"/>
          <w:tab w:val="left" w:pos="1098"/>
        </w:tabs>
        <w:ind w:left="990"/>
        <w:jc w:val="both"/>
        <w:rPr>
          <w:rFonts w:ascii="Garamond" w:hAnsi="Garamond"/>
        </w:rPr>
      </w:pPr>
      <w:r w:rsidRPr="00F32100">
        <w:rPr>
          <w:rFonts w:ascii="Garamond" w:hAnsi="Garamond"/>
        </w:rPr>
        <w:t>Reporting deadlines falling on Saturday or Sunday will not be considered late if the reports are received the following Monday, unless IDEM/OWQ identifies the need to have results reported on a Saturday or Sunday.</w:t>
      </w:r>
    </w:p>
    <w:p w14:paraId="62AD7B79" w14:textId="77777777" w:rsidR="00AE246C" w:rsidRPr="00F32100" w:rsidRDefault="00AE246C" w:rsidP="002F05CD">
      <w:pPr>
        <w:tabs>
          <w:tab w:val="left" w:pos="828"/>
          <w:tab w:val="left" w:pos="1098"/>
        </w:tabs>
        <w:ind w:left="450"/>
        <w:jc w:val="both"/>
        <w:rPr>
          <w:rFonts w:ascii="Garamond" w:hAnsi="Garamond"/>
        </w:rPr>
      </w:pPr>
    </w:p>
    <w:p w14:paraId="62AD7B7A" w14:textId="77777777" w:rsidR="00E621F4" w:rsidRPr="00F32100" w:rsidRDefault="00696A02" w:rsidP="002F05CD">
      <w:pPr>
        <w:tabs>
          <w:tab w:val="left" w:pos="828"/>
          <w:tab w:val="left" w:pos="1098"/>
        </w:tabs>
        <w:ind w:left="450"/>
        <w:jc w:val="both"/>
        <w:rPr>
          <w:rFonts w:ascii="Garamond" w:hAnsi="Garamond"/>
        </w:rPr>
      </w:pPr>
      <w:r w:rsidRPr="00F32100">
        <w:rPr>
          <w:rFonts w:ascii="Garamond" w:hAnsi="Garamond"/>
        </w:rPr>
        <w:t>5</w:t>
      </w:r>
      <w:r w:rsidR="00E621F4" w:rsidRPr="00F32100">
        <w:rPr>
          <w:rFonts w:ascii="Garamond" w:hAnsi="Garamond"/>
        </w:rPr>
        <w:t>.</w:t>
      </w:r>
      <w:r w:rsidR="00E621F4" w:rsidRPr="00F32100">
        <w:rPr>
          <w:rFonts w:ascii="Garamond" w:hAnsi="Garamond"/>
        </w:rPr>
        <w:tab/>
        <w:t>Delivery Requirements</w:t>
      </w:r>
    </w:p>
    <w:p w14:paraId="62AD7B7B" w14:textId="77777777" w:rsidR="00E621F4" w:rsidRPr="00F32100" w:rsidRDefault="00E621F4" w:rsidP="00E621F4">
      <w:pPr>
        <w:tabs>
          <w:tab w:val="left" w:pos="288"/>
          <w:tab w:val="left" w:pos="558"/>
          <w:tab w:val="left" w:pos="828"/>
          <w:tab w:val="left" w:pos="1098"/>
        </w:tabs>
        <w:jc w:val="both"/>
        <w:rPr>
          <w:rFonts w:ascii="Garamond" w:hAnsi="Garamond"/>
        </w:rPr>
      </w:pPr>
    </w:p>
    <w:p w14:paraId="62AD7B7C" w14:textId="7FB91D01" w:rsidR="00E621F4" w:rsidRPr="00F32100" w:rsidRDefault="00740352" w:rsidP="002F05CD">
      <w:pPr>
        <w:tabs>
          <w:tab w:val="left" w:pos="558"/>
          <w:tab w:val="left" w:pos="828"/>
          <w:tab w:val="left" w:pos="1098"/>
        </w:tabs>
        <w:ind w:left="810"/>
        <w:jc w:val="both"/>
        <w:rPr>
          <w:rFonts w:ascii="Garamond" w:hAnsi="Garamond"/>
        </w:rPr>
      </w:pPr>
      <w:r w:rsidRPr="00F32100">
        <w:rPr>
          <w:rFonts w:ascii="Garamond" w:hAnsi="Garamond"/>
        </w:rPr>
        <w:t>Analytical reports may be emailed or sent via first class, certified mail, priority mail, other next day delivery service approved by IDEM/</w:t>
      </w:r>
      <w:r w:rsidR="00115189" w:rsidRPr="00F32100">
        <w:rPr>
          <w:rFonts w:ascii="Garamond" w:hAnsi="Garamond"/>
        </w:rPr>
        <w:t>OWQ or</w:t>
      </w:r>
      <w:r w:rsidRPr="00F32100">
        <w:rPr>
          <w:rFonts w:ascii="Garamond" w:hAnsi="Garamond"/>
        </w:rPr>
        <w:t xml:space="preserve"> may be hand delivered. W</w:t>
      </w:r>
      <w:r w:rsidR="002F05CD" w:rsidRPr="00F32100">
        <w:rPr>
          <w:rFonts w:ascii="Garamond" w:hAnsi="Garamond"/>
        </w:rPr>
        <w:t xml:space="preserve">ritten </w:t>
      </w:r>
      <w:r w:rsidR="00E621F4" w:rsidRPr="00F32100">
        <w:rPr>
          <w:rFonts w:ascii="Garamond" w:hAnsi="Garamond"/>
        </w:rPr>
        <w:t xml:space="preserve">reports </w:t>
      </w:r>
      <w:r w:rsidR="00566A88" w:rsidRPr="00F32100">
        <w:rPr>
          <w:rFonts w:ascii="Garamond" w:hAnsi="Garamond"/>
        </w:rPr>
        <w:t xml:space="preserve">must be converted to pdf format and transferred to a MSDOS formatted DVD or CD.  </w:t>
      </w:r>
      <w:r w:rsidR="00E621F4" w:rsidRPr="00F32100">
        <w:rPr>
          <w:rFonts w:ascii="Garamond" w:hAnsi="Garamond"/>
        </w:rPr>
        <w:t xml:space="preserve">Analytical reports must be delivered to the responsible IDEM/OWQ Section </w:t>
      </w:r>
      <w:r w:rsidR="00A129D1" w:rsidRPr="00F32100">
        <w:rPr>
          <w:rFonts w:ascii="Garamond" w:hAnsi="Garamond"/>
        </w:rPr>
        <w:t xml:space="preserve">as follows:  </w:t>
      </w:r>
    </w:p>
    <w:p w14:paraId="62AD7B7D" w14:textId="77777777" w:rsidR="00077237" w:rsidRPr="00F32100" w:rsidRDefault="00077237" w:rsidP="00077237">
      <w:pPr>
        <w:tabs>
          <w:tab w:val="left" w:pos="288"/>
          <w:tab w:val="left" w:pos="558"/>
          <w:tab w:val="left" w:pos="828"/>
          <w:tab w:val="left" w:pos="1098"/>
          <w:tab w:val="left" w:pos="4230"/>
        </w:tabs>
        <w:ind w:left="90"/>
        <w:jc w:val="both"/>
        <w:rPr>
          <w:rFonts w:ascii="Garamond" w:hAnsi="Garamond"/>
          <w:szCs w:val="24"/>
        </w:rPr>
      </w:pPr>
    </w:p>
    <w:p w14:paraId="62AD7B7E" w14:textId="7B9AB003" w:rsidR="00A129D1" w:rsidRPr="00F32100" w:rsidRDefault="004E1E9B" w:rsidP="002F05CD">
      <w:pPr>
        <w:tabs>
          <w:tab w:val="left" w:pos="288"/>
          <w:tab w:val="left" w:pos="558"/>
          <w:tab w:val="left" w:pos="828"/>
          <w:tab w:val="left" w:pos="1098"/>
          <w:tab w:val="left" w:pos="4230"/>
        </w:tabs>
        <w:ind w:left="1260"/>
        <w:jc w:val="both"/>
        <w:rPr>
          <w:rFonts w:ascii="Garamond" w:hAnsi="Garamond"/>
          <w:b/>
          <w:szCs w:val="24"/>
        </w:rPr>
      </w:pPr>
      <w:r>
        <w:rPr>
          <w:rFonts w:ascii="Garamond" w:hAnsi="Garamond"/>
          <w:b/>
          <w:szCs w:val="24"/>
        </w:rPr>
        <w:t>DWB</w:t>
      </w:r>
      <w:r w:rsidR="001001CA" w:rsidRPr="00F32100">
        <w:rPr>
          <w:rFonts w:ascii="Garamond" w:hAnsi="Garamond"/>
          <w:b/>
          <w:szCs w:val="24"/>
        </w:rPr>
        <w:t xml:space="preserve"> Reports:</w:t>
      </w:r>
    </w:p>
    <w:p w14:paraId="62AD7B7F" w14:textId="77777777" w:rsidR="001001CA" w:rsidRPr="00F32100" w:rsidRDefault="001001CA" w:rsidP="002F05CD">
      <w:pPr>
        <w:tabs>
          <w:tab w:val="left" w:pos="288"/>
          <w:tab w:val="left" w:pos="558"/>
          <w:tab w:val="left" w:pos="828"/>
          <w:tab w:val="left" w:pos="1098"/>
          <w:tab w:val="left" w:pos="4230"/>
        </w:tabs>
        <w:ind w:left="1260"/>
        <w:jc w:val="both"/>
        <w:rPr>
          <w:rFonts w:ascii="Garamond" w:hAnsi="Garamond"/>
          <w:szCs w:val="24"/>
        </w:rPr>
      </w:pPr>
    </w:p>
    <w:p w14:paraId="62AD7B80" w14:textId="77777777" w:rsidR="00077237" w:rsidRPr="00F32100" w:rsidRDefault="00077237" w:rsidP="002F05CD">
      <w:pPr>
        <w:ind w:left="1260"/>
        <w:jc w:val="both"/>
        <w:rPr>
          <w:rFonts w:ascii="Garamond" w:hAnsi="Garamond"/>
          <w:szCs w:val="24"/>
        </w:rPr>
      </w:pPr>
      <w:r w:rsidRPr="00F32100">
        <w:rPr>
          <w:rFonts w:ascii="Garamond" w:hAnsi="Garamond"/>
          <w:szCs w:val="24"/>
        </w:rPr>
        <w:t>Indiana Department of Environmental Management</w:t>
      </w:r>
    </w:p>
    <w:p w14:paraId="62AD7B81" w14:textId="77777777" w:rsidR="001001CA" w:rsidRPr="00F32100" w:rsidRDefault="001001CA" w:rsidP="002F05CD">
      <w:pPr>
        <w:tabs>
          <w:tab w:val="left" w:pos="288"/>
          <w:tab w:val="left" w:pos="558"/>
          <w:tab w:val="left" w:pos="828"/>
          <w:tab w:val="left" w:pos="1098"/>
          <w:tab w:val="left" w:pos="4230"/>
        </w:tabs>
        <w:ind w:left="1260"/>
        <w:jc w:val="both"/>
        <w:rPr>
          <w:rFonts w:ascii="Garamond" w:hAnsi="Garamond"/>
          <w:szCs w:val="24"/>
        </w:rPr>
      </w:pPr>
      <w:r w:rsidRPr="00F32100">
        <w:rPr>
          <w:rFonts w:ascii="Garamond" w:hAnsi="Garamond"/>
          <w:szCs w:val="24"/>
        </w:rPr>
        <w:t xml:space="preserve">Attention:   </w:t>
      </w:r>
      <w:r w:rsidRPr="00F32100">
        <w:rPr>
          <w:rFonts w:ascii="Garamond" w:hAnsi="Garamond"/>
          <w:szCs w:val="24"/>
          <w:u w:val="single"/>
        </w:rPr>
        <w:t>Mitt Denney</w:t>
      </w:r>
    </w:p>
    <w:p w14:paraId="62AD7B82" w14:textId="77777777" w:rsidR="001001CA" w:rsidRPr="00F32100" w:rsidRDefault="001001CA" w:rsidP="002F05CD">
      <w:pPr>
        <w:tabs>
          <w:tab w:val="left" w:pos="288"/>
          <w:tab w:val="left" w:pos="558"/>
          <w:tab w:val="left" w:pos="828"/>
          <w:tab w:val="left" w:pos="1098"/>
          <w:tab w:val="left" w:pos="4230"/>
        </w:tabs>
        <w:ind w:left="1260"/>
        <w:jc w:val="both"/>
        <w:rPr>
          <w:rFonts w:ascii="Garamond" w:hAnsi="Garamond"/>
          <w:szCs w:val="24"/>
        </w:rPr>
      </w:pPr>
      <w:r w:rsidRPr="00F32100">
        <w:rPr>
          <w:rFonts w:ascii="Garamond" w:hAnsi="Garamond"/>
          <w:szCs w:val="24"/>
        </w:rPr>
        <w:t>Office of Water Quality</w:t>
      </w:r>
    </w:p>
    <w:p w14:paraId="62AD7B83" w14:textId="785F5EA5" w:rsidR="001001CA" w:rsidRPr="00F32100" w:rsidRDefault="004E1E9B" w:rsidP="002F05CD">
      <w:pPr>
        <w:tabs>
          <w:tab w:val="left" w:pos="288"/>
          <w:tab w:val="left" w:pos="558"/>
          <w:tab w:val="left" w:pos="828"/>
          <w:tab w:val="left" w:pos="1098"/>
          <w:tab w:val="left" w:pos="4230"/>
        </w:tabs>
        <w:ind w:left="1260"/>
        <w:jc w:val="both"/>
        <w:rPr>
          <w:rFonts w:ascii="Garamond" w:hAnsi="Garamond"/>
          <w:szCs w:val="24"/>
        </w:rPr>
      </w:pPr>
      <w:r>
        <w:rPr>
          <w:rFonts w:ascii="Garamond" w:hAnsi="Garamond"/>
          <w:szCs w:val="24"/>
        </w:rPr>
        <w:t>Drinking Water Branch</w:t>
      </w:r>
    </w:p>
    <w:p w14:paraId="62AD7B84" w14:textId="7AE2BE1D" w:rsidR="00AE246C" w:rsidRPr="00F32100" w:rsidRDefault="00AE246C" w:rsidP="002F05CD">
      <w:pPr>
        <w:tabs>
          <w:tab w:val="left" w:pos="288"/>
          <w:tab w:val="left" w:pos="558"/>
          <w:tab w:val="left" w:pos="828"/>
          <w:tab w:val="left" w:pos="1098"/>
          <w:tab w:val="left" w:pos="4230"/>
        </w:tabs>
        <w:ind w:left="1260"/>
        <w:jc w:val="both"/>
        <w:rPr>
          <w:rFonts w:ascii="Garamond" w:hAnsi="Garamond"/>
          <w:szCs w:val="24"/>
        </w:rPr>
      </w:pPr>
      <w:r w:rsidRPr="00F32100">
        <w:rPr>
          <w:rFonts w:ascii="Garamond" w:hAnsi="Garamond"/>
          <w:szCs w:val="24"/>
        </w:rPr>
        <w:t>IGCN 12</w:t>
      </w:r>
      <w:r w:rsidR="00D61367">
        <w:rPr>
          <w:rFonts w:ascii="Garamond" w:hAnsi="Garamond"/>
          <w:szCs w:val="24"/>
        </w:rPr>
        <w:t>01</w:t>
      </w:r>
      <w:r w:rsidRPr="00F32100">
        <w:rPr>
          <w:rFonts w:ascii="Garamond" w:hAnsi="Garamond"/>
          <w:szCs w:val="24"/>
        </w:rPr>
        <w:t xml:space="preserve"> MC 66-33</w:t>
      </w:r>
    </w:p>
    <w:p w14:paraId="62AD7B85" w14:textId="77777777" w:rsidR="001001CA" w:rsidRPr="00F32100" w:rsidRDefault="001001CA" w:rsidP="002F05CD">
      <w:pPr>
        <w:tabs>
          <w:tab w:val="left" w:pos="288"/>
          <w:tab w:val="left" w:pos="558"/>
          <w:tab w:val="left" w:pos="828"/>
          <w:tab w:val="left" w:pos="1098"/>
          <w:tab w:val="left" w:pos="4230"/>
        </w:tabs>
        <w:ind w:left="1260"/>
        <w:jc w:val="both"/>
        <w:rPr>
          <w:rFonts w:ascii="Garamond" w:hAnsi="Garamond"/>
          <w:szCs w:val="24"/>
        </w:rPr>
      </w:pPr>
      <w:r w:rsidRPr="00F32100">
        <w:rPr>
          <w:rFonts w:ascii="Garamond" w:hAnsi="Garamond"/>
          <w:szCs w:val="24"/>
        </w:rPr>
        <w:t>100 North Senate Ave.</w:t>
      </w:r>
    </w:p>
    <w:p w14:paraId="62AD7B86" w14:textId="77777777" w:rsidR="001001CA" w:rsidRPr="00F32100" w:rsidRDefault="001001CA" w:rsidP="002F05CD">
      <w:pPr>
        <w:tabs>
          <w:tab w:val="left" w:pos="288"/>
          <w:tab w:val="left" w:pos="558"/>
          <w:tab w:val="left" w:pos="828"/>
          <w:tab w:val="left" w:pos="1098"/>
          <w:tab w:val="left" w:pos="4230"/>
        </w:tabs>
        <w:ind w:left="1260"/>
        <w:jc w:val="both"/>
        <w:rPr>
          <w:rFonts w:ascii="Garamond" w:hAnsi="Garamond"/>
          <w:szCs w:val="24"/>
        </w:rPr>
      </w:pPr>
      <w:r w:rsidRPr="00F32100">
        <w:rPr>
          <w:rFonts w:ascii="Garamond" w:hAnsi="Garamond"/>
          <w:szCs w:val="24"/>
        </w:rPr>
        <w:t>Indianapolis, IN   46</w:t>
      </w:r>
      <w:r w:rsidR="00F14BFD" w:rsidRPr="00F32100">
        <w:rPr>
          <w:rFonts w:ascii="Garamond" w:hAnsi="Garamond"/>
          <w:szCs w:val="24"/>
        </w:rPr>
        <w:t>204-22251</w:t>
      </w:r>
    </w:p>
    <w:p w14:paraId="62AD7B87" w14:textId="77777777" w:rsidR="001001CA" w:rsidRPr="00F32100" w:rsidRDefault="001001CA" w:rsidP="00077237">
      <w:pPr>
        <w:tabs>
          <w:tab w:val="left" w:pos="288"/>
          <w:tab w:val="left" w:pos="558"/>
          <w:tab w:val="left" w:pos="828"/>
          <w:tab w:val="left" w:pos="1098"/>
          <w:tab w:val="left" w:pos="4230"/>
        </w:tabs>
        <w:ind w:left="90"/>
        <w:jc w:val="both"/>
        <w:rPr>
          <w:rFonts w:ascii="Garamond" w:hAnsi="Garamond"/>
          <w:szCs w:val="24"/>
        </w:rPr>
      </w:pPr>
    </w:p>
    <w:p w14:paraId="62AD7B88" w14:textId="77777777" w:rsidR="001247FB" w:rsidRPr="00F32100" w:rsidRDefault="001247FB" w:rsidP="00AA5F90">
      <w:pPr>
        <w:tabs>
          <w:tab w:val="left" w:pos="288"/>
          <w:tab w:val="left" w:pos="558"/>
          <w:tab w:val="left" w:pos="828"/>
          <w:tab w:val="left" w:pos="1098"/>
          <w:tab w:val="left" w:pos="2430"/>
          <w:tab w:val="left" w:pos="4230"/>
        </w:tabs>
        <w:ind w:left="1260"/>
        <w:jc w:val="both"/>
        <w:rPr>
          <w:rFonts w:ascii="Garamond" w:hAnsi="Garamond"/>
          <w:szCs w:val="24"/>
        </w:rPr>
      </w:pPr>
      <w:r w:rsidRPr="00F32100">
        <w:rPr>
          <w:rFonts w:ascii="Garamond" w:hAnsi="Garamond"/>
          <w:szCs w:val="24"/>
        </w:rPr>
        <w:t xml:space="preserve">Email:  </w:t>
      </w:r>
      <w:hyperlink r:id="rId13" w:history="1">
        <w:r w:rsidRPr="00F32100">
          <w:rPr>
            <w:rFonts w:ascii="Garamond" w:hAnsi="Garamond"/>
            <w:szCs w:val="24"/>
          </w:rPr>
          <w:t>mdenney@idem.in.gov</w:t>
        </w:r>
      </w:hyperlink>
    </w:p>
    <w:p w14:paraId="62AD7B89" w14:textId="77777777" w:rsidR="001247FB" w:rsidRPr="00F32100" w:rsidRDefault="001247FB" w:rsidP="00077237">
      <w:pPr>
        <w:tabs>
          <w:tab w:val="left" w:pos="288"/>
          <w:tab w:val="left" w:pos="558"/>
          <w:tab w:val="left" w:pos="828"/>
          <w:tab w:val="left" w:pos="1098"/>
          <w:tab w:val="left" w:pos="4230"/>
        </w:tabs>
        <w:ind w:left="90"/>
        <w:jc w:val="both"/>
        <w:rPr>
          <w:rFonts w:ascii="Garamond" w:hAnsi="Garamond"/>
          <w:szCs w:val="24"/>
        </w:rPr>
      </w:pPr>
    </w:p>
    <w:p w14:paraId="62AD7B8A" w14:textId="77777777" w:rsidR="001001CA" w:rsidRPr="00F32100" w:rsidRDefault="001001CA" w:rsidP="002F05CD">
      <w:pPr>
        <w:tabs>
          <w:tab w:val="left" w:pos="288"/>
          <w:tab w:val="left" w:pos="558"/>
          <w:tab w:val="left" w:pos="828"/>
          <w:tab w:val="left" w:pos="1098"/>
          <w:tab w:val="left" w:pos="4230"/>
        </w:tabs>
        <w:ind w:left="1260"/>
        <w:jc w:val="both"/>
        <w:rPr>
          <w:rFonts w:ascii="Garamond" w:hAnsi="Garamond"/>
          <w:b/>
          <w:szCs w:val="24"/>
        </w:rPr>
      </w:pPr>
      <w:r w:rsidRPr="00F32100">
        <w:rPr>
          <w:rFonts w:ascii="Garamond" w:hAnsi="Garamond"/>
          <w:b/>
          <w:szCs w:val="24"/>
        </w:rPr>
        <w:t>WAPB Reports:</w:t>
      </w:r>
    </w:p>
    <w:p w14:paraId="62AD7B8B" w14:textId="77777777" w:rsidR="001001CA" w:rsidRPr="00F32100" w:rsidRDefault="001001CA" w:rsidP="002F05CD">
      <w:pPr>
        <w:tabs>
          <w:tab w:val="left" w:pos="288"/>
          <w:tab w:val="left" w:pos="558"/>
          <w:tab w:val="left" w:pos="828"/>
          <w:tab w:val="left" w:pos="1098"/>
          <w:tab w:val="left" w:pos="4230"/>
        </w:tabs>
        <w:ind w:left="1260"/>
        <w:jc w:val="both"/>
        <w:rPr>
          <w:rFonts w:ascii="Garamond" w:hAnsi="Garamond"/>
          <w:szCs w:val="24"/>
        </w:rPr>
      </w:pPr>
    </w:p>
    <w:p w14:paraId="62AD7B8C" w14:textId="77777777" w:rsidR="00077237" w:rsidRPr="00F32100" w:rsidRDefault="00077237" w:rsidP="002F05CD">
      <w:pPr>
        <w:ind w:left="1260"/>
        <w:jc w:val="both"/>
        <w:rPr>
          <w:rFonts w:ascii="Garamond" w:hAnsi="Garamond"/>
          <w:szCs w:val="24"/>
        </w:rPr>
      </w:pPr>
      <w:r w:rsidRPr="00F32100">
        <w:rPr>
          <w:rFonts w:ascii="Garamond" w:hAnsi="Garamond"/>
          <w:szCs w:val="24"/>
        </w:rPr>
        <w:t>Indiana Department of Environmental Management</w:t>
      </w:r>
    </w:p>
    <w:p w14:paraId="62AD7B8D" w14:textId="77777777" w:rsidR="00E621F4" w:rsidRPr="00F32100" w:rsidRDefault="00E621F4" w:rsidP="002F05CD">
      <w:pPr>
        <w:tabs>
          <w:tab w:val="left" w:pos="288"/>
          <w:tab w:val="left" w:pos="558"/>
          <w:tab w:val="left" w:pos="828"/>
          <w:tab w:val="left" w:pos="1098"/>
          <w:tab w:val="left" w:pos="2430"/>
          <w:tab w:val="left" w:pos="4230"/>
        </w:tabs>
        <w:ind w:left="1260"/>
        <w:jc w:val="both"/>
        <w:rPr>
          <w:rFonts w:ascii="Garamond" w:hAnsi="Garamond"/>
          <w:szCs w:val="24"/>
        </w:rPr>
      </w:pPr>
      <w:r w:rsidRPr="00F32100">
        <w:rPr>
          <w:rFonts w:ascii="Garamond" w:hAnsi="Garamond"/>
          <w:szCs w:val="24"/>
        </w:rPr>
        <w:t xml:space="preserve">Attention:  </w:t>
      </w:r>
      <w:r w:rsidR="001001CA" w:rsidRPr="00F32100">
        <w:rPr>
          <w:rFonts w:ascii="Garamond" w:hAnsi="Garamond"/>
          <w:szCs w:val="24"/>
          <w:u w:val="single"/>
        </w:rPr>
        <w:t xml:space="preserve">Tim </w:t>
      </w:r>
      <w:proofErr w:type="spellStart"/>
      <w:r w:rsidR="001001CA" w:rsidRPr="00F32100">
        <w:rPr>
          <w:rFonts w:ascii="Garamond" w:hAnsi="Garamond"/>
          <w:szCs w:val="24"/>
          <w:u w:val="single"/>
        </w:rPr>
        <w:t>Bowren</w:t>
      </w:r>
      <w:proofErr w:type="spellEnd"/>
    </w:p>
    <w:p w14:paraId="62AD7B8E" w14:textId="77777777" w:rsidR="001001CA" w:rsidRPr="00F32100" w:rsidRDefault="00E621F4" w:rsidP="002F05CD">
      <w:pPr>
        <w:tabs>
          <w:tab w:val="left" w:pos="288"/>
          <w:tab w:val="left" w:pos="558"/>
          <w:tab w:val="left" w:pos="828"/>
          <w:tab w:val="left" w:pos="1098"/>
          <w:tab w:val="left" w:pos="2430"/>
          <w:tab w:val="left" w:pos="4230"/>
        </w:tabs>
        <w:ind w:left="1260"/>
        <w:jc w:val="both"/>
        <w:rPr>
          <w:rFonts w:ascii="Garamond" w:hAnsi="Garamond"/>
          <w:szCs w:val="24"/>
        </w:rPr>
      </w:pPr>
      <w:r w:rsidRPr="00F32100">
        <w:rPr>
          <w:rFonts w:ascii="Garamond" w:hAnsi="Garamond"/>
          <w:szCs w:val="24"/>
        </w:rPr>
        <w:t>Office of Water Quality</w:t>
      </w:r>
    </w:p>
    <w:p w14:paraId="62AD7B8F" w14:textId="77777777" w:rsidR="00277549" w:rsidRPr="00F32100" w:rsidRDefault="00F377F9" w:rsidP="002F05CD">
      <w:pPr>
        <w:tabs>
          <w:tab w:val="left" w:pos="288"/>
          <w:tab w:val="left" w:pos="558"/>
          <w:tab w:val="left" w:pos="828"/>
          <w:tab w:val="left" w:pos="1098"/>
          <w:tab w:val="left" w:pos="2430"/>
          <w:tab w:val="left" w:pos="4230"/>
        </w:tabs>
        <w:ind w:left="1260"/>
        <w:jc w:val="both"/>
        <w:rPr>
          <w:rFonts w:ascii="Garamond" w:hAnsi="Garamond"/>
          <w:szCs w:val="24"/>
        </w:rPr>
      </w:pPr>
      <w:r w:rsidRPr="00F32100">
        <w:rPr>
          <w:rFonts w:ascii="Garamond" w:hAnsi="Garamond"/>
          <w:szCs w:val="24"/>
        </w:rPr>
        <w:t xml:space="preserve">Technical </w:t>
      </w:r>
      <w:r w:rsidR="001001CA" w:rsidRPr="00F32100">
        <w:rPr>
          <w:rFonts w:ascii="Garamond" w:hAnsi="Garamond"/>
          <w:szCs w:val="24"/>
        </w:rPr>
        <w:t xml:space="preserve">and </w:t>
      </w:r>
      <w:r w:rsidRPr="00F32100">
        <w:rPr>
          <w:rFonts w:ascii="Garamond" w:hAnsi="Garamond"/>
          <w:szCs w:val="24"/>
        </w:rPr>
        <w:t xml:space="preserve">Logistical </w:t>
      </w:r>
      <w:r w:rsidR="001001CA" w:rsidRPr="00F32100">
        <w:rPr>
          <w:rFonts w:ascii="Garamond" w:hAnsi="Garamond"/>
          <w:szCs w:val="24"/>
        </w:rPr>
        <w:t>Services Section</w:t>
      </w:r>
    </w:p>
    <w:p w14:paraId="62AD7B90" w14:textId="48FEF136" w:rsidR="00277549" w:rsidRPr="00F32100" w:rsidRDefault="00277549" w:rsidP="002F05CD">
      <w:pPr>
        <w:tabs>
          <w:tab w:val="left" w:pos="288"/>
          <w:tab w:val="left" w:pos="558"/>
          <w:tab w:val="left" w:pos="828"/>
          <w:tab w:val="left" w:pos="1098"/>
          <w:tab w:val="left" w:pos="2430"/>
          <w:tab w:val="left" w:pos="4230"/>
        </w:tabs>
        <w:ind w:left="1260"/>
        <w:jc w:val="both"/>
        <w:rPr>
          <w:rFonts w:ascii="Garamond" w:hAnsi="Garamond"/>
          <w:szCs w:val="24"/>
        </w:rPr>
      </w:pPr>
      <w:r w:rsidRPr="00F32100">
        <w:rPr>
          <w:rFonts w:ascii="Garamond" w:hAnsi="Garamond"/>
          <w:szCs w:val="24"/>
        </w:rPr>
        <w:t>2</w:t>
      </w:r>
      <w:r w:rsidR="001001CA" w:rsidRPr="00F32100">
        <w:rPr>
          <w:rFonts w:ascii="Garamond" w:hAnsi="Garamond"/>
          <w:szCs w:val="24"/>
        </w:rPr>
        <w:t>525 N Shadeland Ave</w:t>
      </w:r>
      <w:r w:rsidR="00077237" w:rsidRPr="00F32100">
        <w:rPr>
          <w:rFonts w:ascii="Garamond" w:hAnsi="Garamond"/>
          <w:szCs w:val="24"/>
        </w:rPr>
        <w:t xml:space="preserve">, </w:t>
      </w:r>
      <w:r w:rsidR="00A732BC">
        <w:rPr>
          <w:rFonts w:ascii="Garamond" w:hAnsi="Garamond"/>
          <w:szCs w:val="24"/>
        </w:rPr>
        <w:t xml:space="preserve">Bldg. 20 </w:t>
      </w:r>
      <w:r w:rsidR="002558D1" w:rsidRPr="00F32100">
        <w:rPr>
          <w:rFonts w:ascii="Garamond" w:hAnsi="Garamond"/>
          <w:szCs w:val="24"/>
        </w:rPr>
        <w:t xml:space="preserve">STE </w:t>
      </w:r>
      <w:r w:rsidR="001001CA" w:rsidRPr="00F32100">
        <w:rPr>
          <w:rFonts w:ascii="Garamond" w:hAnsi="Garamond"/>
          <w:szCs w:val="24"/>
        </w:rPr>
        <w:t>100</w:t>
      </w:r>
      <w:r w:rsidR="00077237" w:rsidRPr="00F32100">
        <w:rPr>
          <w:rFonts w:ascii="Garamond" w:hAnsi="Garamond"/>
          <w:szCs w:val="24"/>
        </w:rPr>
        <w:t xml:space="preserve"> (MC 65-40-2 Shadeland)</w:t>
      </w:r>
    </w:p>
    <w:p w14:paraId="62AD7B91" w14:textId="77777777" w:rsidR="00E621F4" w:rsidRPr="00F32100" w:rsidRDefault="00E621F4" w:rsidP="002F05CD">
      <w:pPr>
        <w:tabs>
          <w:tab w:val="left" w:pos="288"/>
          <w:tab w:val="left" w:pos="558"/>
          <w:tab w:val="left" w:pos="828"/>
          <w:tab w:val="left" w:pos="1098"/>
          <w:tab w:val="left" w:pos="2430"/>
          <w:tab w:val="left" w:pos="4230"/>
        </w:tabs>
        <w:ind w:left="1260"/>
        <w:jc w:val="both"/>
        <w:rPr>
          <w:rFonts w:ascii="Garamond" w:hAnsi="Garamond"/>
          <w:szCs w:val="24"/>
        </w:rPr>
      </w:pPr>
      <w:r w:rsidRPr="00F32100">
        <w:rPr>
          <w:rFonts w:ascii="Garamond" w:hAnsi="Garamond"/>
          <w:szCs w:val="24"/>
        </w:rPr>
        <w:t xml:space="preserve">Indianapolis, IN </w:t>
      </w:r>
      <w:r w:rsidR="001001CA" w:rsidRPr="00F32100">
        <w:rPr>
          <w:rFonts w:ascii="Garamond" w:hAnsi="Garamond"/>
          <w:szCs w:val="24"/>
        </w:rPr>
        <w:t>46218-</w:t>
      </w:r>
      <w:r w:rsidR="00077237" w:rsidRPr="00F32100">
        <w:rPr>
          <w:rFonts w:ascii="Garamond" w:hAnsi="Garamond"/>
          <w:szCs w:val="24"/>
        </w:rPr>
        <w:t>1787</w:t>
      </w:r>
    </w:p>
    <w:p w14:paraId="62AD7B92" w14:textId="77777777" w:rsidR="001247FB" w:rsidRPr="00F32100" w:rsidRDefault="001247FB" w:rsidP="002F05CD">
      <w:pPr>
        <w:tabs>
          <w:tab w:val="left" w:pos="288"/>
          <w:tab w:val="left" w:pos="558"/>
          <w:tab w:val="left" w:pos="828"/>
          <w:tab w:val="left" w:pos="1098"/>
          <w:tab w:val="left" w:pos="2430"/>
          <w:tab w:val="left" w:pos="4230"/>
        </w:tabs>
        <w:ind w:left="1260"/>
        <w:jc w:val="both"/>
        <w:rPr>
          <w:rFonts w:ascii="Garamond" w:hAnsi="Garamond"/>
          <w:szCs w:val="24"/>
        </w:rPr>
      </w:pPr>
    </w:p>
    <w:p w14:paraId="62AD7B93" w14:textId="77777777" w:rsidR="001247FB" w:rsidRPr="00F32100" w:rsidRDefault="001247FB" w:rsidP="002F05CD">
      <w:pPr>
        <w:tabs>
          <w:tab w:val="left" w:pos="288"/>
          <w:tab w:val="left" w:pos="558"/>
          <w:tab w:val="left" w:pos="828"/>
          <w:tab w:val="left" w:pos="1098"/>
          <w:tab w:val="left" w:pos="2430"/>
          <w:tab w:val="left" w:pos="4230"/>
        </w:tabs>
        <w:ind w:left="1260"/>
        <w:jc w:val="both"/>
        <w:rPr>
          <w:rFonts w:ascii="Garamond" w:hAnsi="Garamond"/>
          <w:szCs w:val="24"/>
        </w:rPr>
      </w:pPr>
      <w:r w:rsidRPr="00F32100">
        <w:rPr>
          <w:rFonts w:ascii="Garamond" w:hAnsi="Garamond"/>
          <w:szCs w:val="24"/>
        </w:rPr>
        <w:t>Email:  tbowren@idem.in.gov</w:t>
      </w:r>
    </w:p>
    <w:p w14:paraId="62AD7B94" w14:textId="77777777" w:rsidR="00077237" w:rsidRPr="00F32100" w:rsidRDefault="00077237" w:rsidP="00077237">
      <w:pPr>
        <w:tabs>
          <w:tab w:val="left" w:pos="288"/>
          <w:tab w:val="left" w:pos="558"/>
          <w:tab w:val="left" w:pos="828"/>
          <w:tab w:val="left" w:pos="1098"/>
          <w:tab w:val="left" w:pos="4230"/>
        </w:tabs>
        <w:ind w:left="90"/>
        <w:jc w:val="both"/>
        <w:rPr>
          <w:rFonts w:ascii="Garamond" w:hAnsi="Garamond"/>
          <w:szCs w:val="24"/>
        </w:rPr>
      </w:pPr>
    </w:p>
    <w:p w14:paraId="62AD7B95" w14:textId="77777777" w:rsidR="00E621F4" w:rsidRPr="00F32100" w:rsidRDefault="00696A02" w:rsidP="002F05CD">
      <w:pPr>
        <w:keepNext/>
        <w:keepLines/>
        <w:tabs>
          <w:tab w:val="left" w:pos="558"/>
          <w:tab w:val="left" w:pos="828"/>
          <w:tab w:val="left" w:pos="1098"/>
        </w:tabs>
        <w:ind w:left="450"/>
        <w:jc w:val="both"/>
        <w:rPr>
          <w:rFonts w:ascii="Garamond" w:hAnsi="Garamond"/>
        </w:rPr>
      </w:pPr>
      <w:r w:rsidRPr="00F32100">
        <w:rPr>
          <w:rFonts w:ascii="Garamond" w:hAnsi="Garamond"/>
        </w:rPr>
        <w:lastRenderedPageBreak/>
        <w:t>6</w:t>
      </w:r>
      <w:r w:rsidR="00E621F4" w:rsidRPr="00F32100">
        <w:rPr>
          <w:rFonts w:ascii="Garamond" w:hAnsi="Garamond"/>
        </w:rPr>
        <w:t>.</w:t>
      </w:r>
      <w:r w:rsidR="00E621F4" w:rsidRPr="00F32100">
        <w:rPr>
          <w:rFonts w:ascii="Garamond" w:hAnsi="Garamond"/>
        </w:rPr>
        <w:tab/>
        <w:t>Confidentiality &amp; Record Keeping</w:t>
      </w:r>
    </w:p>
    <w:p w14:paraId="62AD7B96" w14:textId="77777777" w:rsidR="00E621F4" w:rsidRPr="00F32100" w:rsidRDefault="00E621F4" w:rsidP="00E621F4">
      <w:pPr>
        <w:keepNext/>
        <w:keepLines/>
        <w:tabs>
          <w:tab w:val="left" w:pos="288"/>
          <w:tab w:val="left" w:pos="558"/>
          <w:tab w:val="left" w:pos="828"/>
          <w:tab w:val="left" w:pos="1098"/>
        </w:tabs>
        <w:jc w:val="both"/>
        <w:rPr>
          <w:rFonts w:ascii="Garamond" w:hAnsi="Garamond"/>
        </w:rPr>
      </w:pPr>
    </w:p>
    <w:p w14:paraId="62AD7B97" w14:textId="77777777" w:rsidR="00E621F4" w:rsidRPr="00F32100" w:rsidRDefault="00E621F4" w:rsidP="002F05CD">
      <w:pPr>
        <w:keepNext/>
        <w:keepLines/>
        <w:tabs>
          <w:tab w:val="left" w:pos="828"/>
          <w:tab w:val="left" w:pos="1098"/>
        </w:tabs>
        <w:ind w:left="810"/>
        <w:jc w:val="both"/>
        <w:rPr>
          <w:rFonts w:ascii="Garamond" w:hAnsi="Garamond"/>
        </w:rPr>
      </w:pPr>
      <w:r w:rsidRPr="00F32100">
        <w:rPr>
          <w:rFonts w:ascii="Garamond" w:hAnsi="Garamond"/>
        </w:rPr>
        <w:t xml:space="preserve">All information regarding IDEM/OWQ </w:t>
      </w:r>
      <w:r w:rsidR="003A4AF5" w:rsidRPr="00F32100">
        <w:rPr>
          <w:rFonts w:ascii="Garamond" w:hAnsi="Garamond"/>
        </w:rPr>
        <w:t>Analysis Sets or Sample Group</w:t>
      </w:r>
      <w:r w:rsidRPr="00F32100">
        <w:rPr>
          <w:rFonts w:ascii="Garamond" w:hAnsi="Garamond"/>
        </w:rPr>
        <w:t xml:space="preserve">s, samples, or projects is considered confidential. Release of any information to unauthorized personnel will be allowed </w:t>
      </w:r>
      <w:r w:rsidRPr="00F32100">
        <w:rPr>
          <w:rFonts w:ascii="Garamond" w:hAnsi="Garamond"/>
          <w:u w:val="single"/>
        </w:rPr>
        <w:t>only</w:t>
      </w:r>
      <w:r w:rsidRPr="00F32100">
        <w:rPr>
          <w:rFonts w:ascii="Garamond" w:hAnsi="Garamond"/>
        </w:rPr>
        <w:t xml:space="preserve"> with the written permission of the IDEM/OWQ.</w:t>
      </w:r>
    </w:p>
    <w:p w14:paraId="62AD7B98" w14:textId="77777777" w:rsidR="00E621F4" w:rsidRPr="00F32100" w:rsidRDefault="00E621F4" w:rsidP="002F05CD">
      <w:pPr>
        <w:keepNext/>
        <w:keepLines/>
        <w:tabs>
          <w:tab w:val="left" w:pos="828"/>
          <w:tab w:val="left" w:pos="1098"/>
        </w:tabs>
        <w:ind w:left="810"/>
        <w:jc w:val="both"/>
        <w:rPr>
          <w:rFonts w:ascii="Garamond" w:hAnsi="Garamond"/>
        </w:rPr>
      </w:pPr>
    </w:p>
    <w:p w14:paraId="62AD7B99" w14:textId="77777777" w:rsidR="00E621F4" w:rsidRPr="00F32100" w:rsidRDefault="00E621F4" w:rsidP="002F05CD">
      <w:pPr>
        <w:keepLines/>
        <w:tabs>
          <w:tab w:val="left" w:pos="828"/>
          <w:tab w:val="left" w:pos="1098"/>
        </w:tabs>
        <w:ind w:left="810"/>
        <w:jc w:val="both"/>
        <w:rPr>
          <w:rFonts w:ascii="Garamond" w:hAnsi="Garamond"/>
        </w:rPr>
      </w:pPr>
      <w:r w:rsidRPr="00F32100">
        <w:rPr>
          <w:rFonts w:ascii="Garamond" w:hAnsi="Garamond"/>
        </w:rPr>
        <w:t>The Contractor must maintain documentation of</w:t>
      </w:r>
      <w:r w:rsidR="00B175BD" w:rsidRPr="00F32100">
        <w:rPr>
          <w:rFonts w:ascii="Garamond" w:hAnsi="Garamond"/>
        </w:rPr>
        <w:t xml:space="preserve"> chain-of-custody, Sample and Test Request Forms,</w:t>
      </w:r>
      <w:r w:rsidRPr="00F32100">
        <w:rPr>
          <w:rFonts w:ascii="Garamond" w:hAnsi="Garamond"/>
        </w:rPr>
        <w:t xml:space="preserve"> bench sheets for sample and QA/QC analyses, analytical standard preparation and source, recorder outputs, instrument outputs, and final reports for a minimum of five (5) years, unless enforcement Groups dictate longer times.  </w:t>
      </w:r>
      <w:r w:rsidR="00B175BD" w:rsidRPr="00F32100">
        <w:rPr>
          <w:rFonts w:ascii="Garamond" w:hAnsi="Garamond"/>
        </w:rPr>
        <w:t>Originals of chain-of-custody and Sample and Test Request form shall be delivered to IDEM/OWQ upon request.</w:t>
      </w:r>
    </w:p>
    <w:p w14:paraId="62AD7B9A" w14:textId="77777777" w:rsidR="00AE246C" w:rsidRPr="00F32100" w:rsidRDefault="00AE246C" w:rsidP="00E621F4">
      <w:pPr>
        <w:tabs>
          <w:tab w:val="left" w:pos="-144"/>
          <w:tab w:val="left" w:pos="126"/>
          <w:tab w:val="left" w:pos="396"/>
          <w:tab w:val="left" w:pos="666"/>
        </w:tabs>
        <w:jc w:val="both"/>
        <w:rPr>
          <w:rFonts w:ascii="Garamond" w:hAnsi="Garamond"/>
          <w:b/>
        </w:rPr>
      </w:pPr>
    </w:p>
    <w:p w14:paraId="62AD7B9B" w14:textId="77777777" w:rsidR="00B245AA" w:rsidRPr="00F32100" w:rsidRDefault="00B245AA" w:rsidP="00AE246C">
      <w:pPr>
        <w:tabs>
          <w:tab w:val="left" w:pos="-144"/>
          <w:tab w:val="left" w:pos="126"/>
          <w:tab w:val="left" w:pos="360"/>
          <w:tab w:val="left" w:pos="666"/>
        </w:tabs>
        <w:jc w:val="both"/>
        <w:rPr>
          <w:rFonts w:ascii="Garamond" w:hAnsi="Garamond"/>
          <w:b/>
        </w:rPr>
      </w:pPr>
    </w:p>
    <w:p w14:paraId="62AD7B9C" w14:textId="77777777" w:rsidR="00E621F4" w:rsidRPr="00F32100" w:rsidRDefault="00E621F4" w:rsidP="00AE246C">
      <w:pPr>
        <w:tabs>
          <w:tab w:val="left" w:pos="-144"/>
          <w:tab w:val="left" w:pos="126"/>
          <w:tab w:val="left" w:pos="360"/>
          <w:tab w:val="left" w:pos="666"/>
        </w:tabs>
        <w:jc w:val="both"/>
        <w:rPr>
          <w:rFonts w:ascii="Garamond" w:hAnsi="Garamond"/>
          <w:b/>
          <w:u w:val="single"/>
        </w:rPr>
      </w:pPr>
      <w:r w:rsidRPr="00F32100">
        <w:rPr>
          <w:rFonts w:ascii="Garamond" w:hAnsi="Garamond"/>
          <w:b/>
        </w:rPr>
        <w:t xml:space="preserve">B. </w:t>
      </w:r>
      <w:r w:rsidRPr="00F32100">
        <w:rPr>
          <w:rFonts w:ascii="Garamond" w:hAnsi="Garamond"/>
          <w:b/>
          <w:u w:val="single"/>
        </w:rPr>
        <w:t>Data Reports</w:t>
      </w:r>
    </w:p>
    <w:p w14:paraId="62AD7B9D" w14:textId="77777777" w:rsidR="00E621F4" w:rsidRPr="00F32100" w:rsidRDefault="00E621F4" w:rsidP="00E621F4">
      <w:pPr>
        <w:tabs>
          <w:tab w:val="left" w:pos="-144"/>
          <w:tab w:val="left" w:pos="126"/>
          <w:tab w:val="left" w:pos="396"/>
          <w:tab w:val="left" w:pos="666"/>
        </w:tabs>
        <w:jc w:val="both"/>
        <w:rPr>
          <w:rFonts w:ascii="Garamond" w:hAnsi="Garamond"/>
        </w:rPr>
      </w:pPr>
    </w:p>
    <w:p w14:paraId="62AD7B9E" w14:textId="77777777" w:rsidR="00E621F4" w:rsidRPr="00F32100" w:rsidRDefault="00E621F4" w:rsidP="00E621F4">
      <w:pPr>
        <w:tabs>
          <w:tab w:val="left" w:pos="306"/>
          <w:tab w:val="left" w:pos="576"/>
          <w:tab w:val="left" w:pos="846"/>
          <w:tab w:val="left" w:pos="1116"/>
        </w:tabs>
        <w:ind w:left="306"/>
        <w:jc w:val="both"/>
        <w:rPr>
          <w:rFonts w:ascii="Garamond" w:hAnsi="Garamond"/>
        </w:rPr>
      </w:pPr>
      <w:r w:rsidRPr="00F32100">
        <w:rPr>
          <w:rFonts w:ascii="Garamond" w:hAnsi="Garamond"/>
        </w:rPr>
        <w:t>1.</w:t>
      </w:r>
      <w:r w:rsidRPr="00F32100">
        <w:rPr>
          <w:rFonts w:ascii="Garamond" w:hAnsi="Garamond"/>
        </w:rPr>
        <w:tab/>
        <w:t>Overview</w:t>
      </w:r>
    </w:p>
    <w:p w14:paraId="62AD7B9F" w14:textId="77777777" w:rsidR="00E621F4" w:rsidRPr="00F32100" w:rsidRDefault="00E621F4" w:rsidP="00E621F4">
      <w:pPr>
        <w:tabs>
          <w:tab w:val="left" w:pos="306"/>
          <w:tab w:val="left" w:pos="576"/>
          <w:tab w:val="left" w:pos="846"/>
          <w:tab w:val="left" w:pos="1116"/>
        </w:tabs>
        <w:ind w:left="306"/>
        <w:jc w:val="both"/>
        <w:rPr>
          <w:rFonts w:ascii="Garamond" w:hAnsi="Garamond"/>
        </w:rPr>
      </w:pPr>
    </w:p>
    <w:p w14:paraId="62AD7BA0" w14:textId="537A253E" w:rsidR="00E621F4" w:rsidRPr="00F32100" w:rsidRDefault="00E621F4" w:rsidP="00E621F4">
      <w:pPr>
        <w:tabs>
          <w:tab w:val="left" w:pos="306"/>
          <w:tab w:val="left" w:pos="576"/>
          <w:tab w:val="left" w:pos="846"/>
          <w:tab w:val="left" w:pos="1116"/>
        </w:tabs>
        <w:ind w:left="594"/>
        <w:jc w:val="both"/>
        <w:rPr>
          <w:rFonts w:ascii="Garamond" w:hAnsi="Garamond"/>
        </w:rPr>
      </w:pPr>
      <w:r w:rsidRPr="00F32100">
        <w:rPr>
          <w:rFonts w:ascii="Garamond" w:hAnsi="Garamond"/>
        </w:rPr>
        <w:t xml:space="preserve">IDEM/OWQ sample analyses must be reported as outlined in the following sections. The specific items reported will be determined by the analytical method utilized. The level of QA/QC reporting will be indicated by the </w:t>
      </w:r>
      <w:r w:rsidR="007661AE" w:rsidRPr="00F32100">
        <w:rPr>
          <w:rFonts w:ascii="Garamond" w:hAnsi="Garamond"/>
        </w:rPr>
        <w:t>“</w:t>
      </w:r>
      <w:r w:rsidR="003A4AF5" w:rsidRPr="00F32100">
        <w:rPr>
          <w:rFonts w:ascii="Garamond" w:hAnsi="Garamond"/>
        </w:rPr>
        <w:t>Data Quality Assessment</w:t>
      </w:r>
      <w:r w:rsidRPr="00F32100">
        <w:rPr>
          <w:rFonts w:ascii="Garamond" w:hAnsi="Garamond"/>
        </w:rPr>
        <w:t>” (DQA) specified</w:t>
      </w:r>
      <w:r w:rsidR="003A4AF5" w:rsidRPr="00F32100">
        <w:rPr>
          <w:rFonts w:ascii="Garamond" w:hAnsi="Garamond"/>
        </w:rPr>
        <w:t xml:space="preserve"> </w:t>
      </w:r>
      <w:r w:rsidRPr="00F32100">
        <w:rPr>
          <w:rFonts w:ascii="Garamond" w:hAnsi="Garamond"/>
        </w:rPr>
        <w:t xml:space="preserve"> in </w:t>
      </w:r>
      <w:r w:rsidR="00463D83" w:rsidRPr="00F32100">
        <w:rPr>
          <w:rFonts w:ascii="Garamond" w:hAnsi="Garamond"/>
          <w:b/>
        </w:rPr>
        <w:t>Attachment D3</w:t>
      </w:r>
      <w:r w:rsidRPr="00F32100">
        <w:rPr>
          <w:rFonts w:ascii="Garamond" w:hAnsi="Garamond"/>
          <w:b/>
        </w:rPr>
        <w:t xml:space="preserve"> – </w:t>
      </w:r>
      <w:r w:rsidRPr="00F32100">
        <w:rPr>
          <w:rFonts w:ascii="Garamond" w:hAnsi="Garamond"/>
          <w:b/>
          <w:i/>
        </w:rPr>
        <w:t>Quality Assurance/Quality Control Data Criteria</w:t>
      </w:r>
      <w:r w:rsidRPr="00F32100">
        <w:rPr>
          <w:rFonts w:ascii="Garamond" w:hAnsi="Garamond"/>
          <w:b/>
        </w:rPr>
        <w:t xml:space="preserve">, </w:t>
      </w:r>
      <w:r w:rsidR="0009210A" w:rsidRPr="00F32100">
        <w:rPr>
          <w:rFonts w:ascii="Garamond" w:hAnsi="Garamond"/>
          <w:b/>
        </w:rPr>
        <w:t>Table 1</w:t>
      </w:r>
      <w:r w:rsidRPr="00F32100">
        <w:rPr>
          <w:rFonts w:ascii="Garamond" w:hAnsi="Garamond"/>
        </w:rPr>
        <w:t xml:space="preserve">, by the IDEM/OWQ gatekeeper, or </w:t>
      </w:r>
      <w:r w:rsidR="00F44D86" w:rsidRPr="00F32100">
        <w:rPr>
          <w:rFonts w:ascii="Garamond" w:hAnsi="Garamond"/>
          <w:b/>
        </w:rPr>
        <w:t xml:space="preserve">Attachment </w:t>
      </w:r>
      <w:r w:rsidR="00B42B47">
        <w:rPr>
          <w:rFonts w:ascii="Garamond" w:hAnsi="Garamond"/>
          <w:b/>
        </w:rPr>
        <w:t>D2</w:t>
      </w:r>
      <w:r w:rsidRPr="00F32100">
        <w:rPr>
          <w:rFonts w:ascii="Garamond" w:hAnsi="Garamond"/>
          <w:b/>
        </w:rPr>
        <w:t xml:space="preserve"> – </w:t>
      </w:r>
      <w:r w:rsidRPr="00F32100">
        <w:rPr>
          <w:rFonts w:ascii="Garamond" w:hAnsi="Garamond"/>
          <w:b/>
          <w:i/>
        </w:rPr>
        <w:t>Tasks Lists</w:t>
      </w:r>
      <w:r w:rsidRPr="00F32100">
        <w:rPr>
          <w:rFonts w:ascii="Garamond" w:hAnsi="Garamond"/>
        </w:rPr>
        <w:t>.</w:t>
      </w:r>
    </w:p>
    <w:p w14:paraId="62AD7BA1" w14:textId="77777777" w:rsidR="00E621F4" w:rsidRPr="00F32100" w:rsidRDefault="00E621F4" w:rsidP="00E621F4">
      <w:pPr>
        <w:tabs>
          <w:tab w:val="left" w:pos="306"/>
          <w:tab w:val="left" w:pos="576"/>
          <w:tab w:val="left" w:pos="846"/>
          <w:tab w:val="left" w:pos="1116"/>
        </w:tabs>
        <w:ind w:left="306"/>
        <w:jc w:val="both"/>
        <w:rPr>
          <w:rFonts w:ascii="Garamond" w:hAnsi="Garamond"/>
        </w:rPr>
      </w:pPr>
    </w:p>
    <w:p w14:paraId="62AD7BA2" w14:textId="77777777" w:rsidR="00E621F4" w:rsidRPr="00F32100" w:rsidRDefault="00E621F4" w:rsidP="00E621F4">
      <w:pPr>
        <w:tabs>
          <w:tab w:val="left" w:pos="306"/>
          <w:tab w:val="left" w:pos="576"/>
          <w:tab w:val="left" w:pos="846"/>
          <w:tab w:val="left" w:pos="1116"/>
        </w:tabs>
        <w:ind w:left="306"/>
        <w:jc w:val="both"/>
        <w:rPr>
          <w:rFonts w:ascii="Garamond" w:hAnsi="Garamond"/>
        </w:rPr>
      </w:pPr>
      <w:r w:rsidRPr="00F32100">
        <w:rPr>
          <w:rFonts w:ascii="Garamond" w:hAnsi="Garamond"/>
        </w:rPr>
        <w:t>2.</w:t>
      </w:r>
      <w:r w:rsidRPr="00F32100">
        <w:rPr>
          <w:rFonts w:ascii="Garamond" w:hAnsi="Garamond"/>
        </w:rPr>
        <w:tab/>
        <w:t>Report Formats</w:t>
      </w:r>
    </w:p>
    <w:p w14:paraId="62AD7BA3" w14:textId="77777777" w:rsidR="00E621F4" w:rsidRPr="00F32100" w:rsidRDefault="00E621F4" w:rsidP="00E621F4">
      <w:pPr>
        <w:tabs>
          <w:tab w:val="left" w:pos="306"/>
          <w:tab w:val="left" w:pos="576"/>
          <w:tab w:val="left" w:pos="846"/>
          <w:tab w:val="left" w:pos="1116"/>
        </w:tabs>
        <w:ind w:left="306"/>
        <w:jc w:val="both"/>
        <w:rPr>
          <w:rFonts w:ascii="Garamond" w:hAnsi="Garamond"/>
        </w:rPr>
      </w:pPr>
    </w:p>
    <w:p w14:paraId="62AD7BA4" w14:textId="77777777" w:rsidR="003F43C5" w:rsidRPr="00F32100" w:rsidRDefault="00E621F4" w:rsidP="003F43C5">
      <w:pPr>
        <w:tabs>
          <w:tab w:val="left" w:pos="306"/>
          <w:tab w:val="left" w:pos="576"/>
          <w:tab w:val="left" w:pos="846"/>
          <w:tab w:val="left" w:pos="1116"/>
        </w:tabs>
        <w:ind w:left="594"/>
        <w:jc w:val="both"/>
        <w:rPr>
          <w:rFonts w:ascii="Garamond" w:hAnsi="Garamond"/>
        </w:rPr>
      </w:pPr>
      <w:r w:rsidRPr="00F32100">
        <w:rPr>
          <w:rFonts w:ascii="Garamond" w:hAnsi="Garamond"/>
        </w:rPr>
        <w:t>Report formats are subject to IDEM/OWQ approval. Reports must</w:t>
      </w:r>
      <w:r w:rsidR="003A4AF5" w:rsidRPr="00F32100">
        <w:rPr>
          <w:rFonts w:ascii="Garamond" w:hAnsi="Garamond"/>
        </w:rPr>
        <w:t xml:space="preserve"> be</w:t>
      </w:r>
      <w:r w:rsidRPr="00F32100">
        <w:rPr>
          <w:rFonts w:ascii="Garamond" w:hAnsi="Garamond"/>
        </w:rPr>
        <w:t xml:space="preserve"> submitted to </w:t>
      </w:r>
      <w:r w:rsidR="004D36D7" w:rsidRPr="00F32100">
        <w:rPr>
          <w:rFonts w:ascii="Garamond" w:hAnsi="Garamond"/>
        </w:rPr>
        <w:t xml:space="preserve">responsible </w:t>
      </w:r>
      <w:r w:rsidRPr="00F32100">
        <w:rPr>
          <w:rFonts w:ascii="Garamond" w:hAnsi="Garamond"/>
        </w:rPr>
        <w:t xml:space="preserve">IDEM/OWQ </w:t>
      </w:r>
      <w:r w:rsidR="004D36D7" w:rsidRPr="00F32100">
        <w:rPr>
          <w:rFonts w:ascii="Garamond" w:hAnsi="Garamond"/>
        </w:rPr>
        <w:t>section</w:t>
      </w:r>
      <w:r w:rsidRPr="00F32100">
        <w:rPr>
          <w:rFonts w:ascii="Garamond" w:hAnsi="Garamond"/>
        </w:rPr>
        <w:t xml:space="preserve"> in both a written and electronic copy.</w:t>
      </w:r>
      <w:r w:rsidR="003F43C5" w:rsidRPr="00F32100">
        <w:rPr>
          <w:rFonts w:ascii="Garamond" w:hAnsi="Garamond"/>
        </w:rPr>
        <w:t xml:space="preserve"> IDEM/OWQ </w:t>
      </w:r>
      <w:r w:rsidR="00C035D8" w:rsidRPr="00F32100">
        <w:rPr>
          <w:rFonts w:ascii="Garamond" w:hAnsi="Garamond"/>
        </w:rPr>
        <w:t>may also</w:t>
      </w:r>
      <w:r w:rsidR="003F43C5" w:rsidRPr="00F32100">
        <w:rPr>
          <w:rFonts w:ascii="Garamond" w:hAnsi="Garamond"/>
        </w:rPr>
        <w:t xml:space="preserve"> request a preliminary and/or final report in an electronic format such as Adobe</w:t>
      </w:r>
      <w:r w:rsidR="003F43C5" w:rsidRPr="00F32100">
        <w:rPr>
          <w:rFonts w:ascii="Garamond" w:hAnsi="Garamond"/>
          <w:szCs w:val="24"/>
          <w:vertAlign w:val="superscript"/>
        </w:rPr>
        <w:t>®</w:t>
      </w:r>
      <w:r w:rsidR="003F43C5" w:rsidRPr="00F32100">
        <w:rPr>
          <w:rFonts w:ascii="Garamond" w:hAnsi="Garamond"/>
        </w:rPr>
        <w:t xml:space="preserve"> </w:t>
      </w:r>
      <w:r w:rsidR="00A63C80" w:rsidRPr="00F32100">
        <w:rPr>
          <w:rFonts w:ascii="Garamond" w:hAnsi="Garamond"/>
        </w:rPr>
        <w:t xml:space="preserve">portable document format (pdf) in addition to the submission in the IDEM/OWQ </w:t>
      </w:r>
      <w:r w:rsidR="004D36D7" w:rsidRPr="00F32100">
        <w:rPr>
          <w:rFonts w:ascii="Garamond" w:hAnsi="Garamond"/>
        </w:rPr>
        <w:t xml:space="preserve">EDD </w:t>
      </w:r>
      <w:r w:rsidR="00A63C80" w:rsidRPr="00F32100">
        <w:rPr>
          <w:rFonts w:ascii="Garamond" w:hAnsi="Garamond"/>
        </w:rPr>
        <w:t>format.</w:t>
      </w:r>
    </w:p>
    <w:p w14:paraId="62AD7BA5" w14:textId="77777777" w:rsidR="00E621F4" w:rsidRPr="00F32100" w:rsidRDefault="00E621F4" w:rsidP="00E621F4">
      <w:pPr>
        <w:tabs>
          <w:tab w:val="left" w:pos="306"/>
          <w:tab w:val="left" w:pos="576"/>
          <w:tab w:val="left" w:pos="846"/>
          <w:tab w:val="left" w:pos="1116"/>
        </w:tabs>
        <w:ind w:left="594"/>
        <w:jc w:val="both"/>
        <w:rPr>
          <w:rFonts w:ascii="Garamond" w:hAnsi="Garamond"/>
        </w:rPr>
      </w:pPr>
    </w:p>
    <w:p w14:paraId="62AD7BA6" w14:textId="77777777" w:rsidR="00E621F4" w:rsidRPr="00F32100" w:rsidRDefault="00E621F4" w:rsidP="00E621F4">
      <w:pPr>
        <w:tabs>
          <w:tab w:val="left" w:pos="306"/>
          <w:tab w:val="left" w:pos="576"/>
          <w:tab w:val="left" w:pos="846"/>
          <w:tab w:val="left" w:pos="1116"/>
        </w:tabs>
        <w:ind w:left="594"/>
        <w:jc w:val="both"/>
        <w:rPr>
          <w:rFonts w:ascii="Garamond" w:hAnsi="Garamond"/>
        </w:rPr>
      </w:pPr>
      <w:r w:rsidRPr="00F32100">
        <w:rPr>
          <w:rFonts w:ascii="Garamond" w:hAnsi="Garamond"/>
        </w:rPr>
        <w:t>This section applies to written reports and electronic reports, except as noted.</w:t>
      </w:r>
    </w:p>
    <w:p w14:paraId="62AD7BA7" w14:textId="77777777" w:rsidR="00E621F4" w:rsidRPr="00F32100" w:rsidRDefault="00E621F4" w:rsidP="00E621F4">
      <w:pPr>
        <w:tabs>
          <w:tab w:val="left" w:pos="306"/>
          <w:tab w:val="left" w:pos="576"/>
          <w:tab w:val="left" w:pos="846"/>
          <w:tab w:val="left" w:pos="1116"/>
        </w:tabs>
        <w:ind w:left="306"/>
        <w:jc w:val="both"/>
        <w:rPr>
          <w:rFonts w:ascii="Garamond" w:hAnsi="Garamond"/>
        </w:rPr>
      </w:pPr>
    </w:p>
    <w:p w14:paraId="62AD7BA8" w14:textId="77777777" w:rsidR="00E621F4" w:rsidRPr="00F32100" w:rsidRDefault="00E621F4" w:rsidP="00E621F4">
      <w:pPr>
        <w:tabs>
          <w:tab w:val="left" w:pos="306"/>
          <w:tab w:val="left" w:pos="576"/>
          <w:tab w:val="left" w:pos="846"/>
          <w:tab w:val="left" w:pos="1116"/>
        </w:tabs>
        <w:ind w:left="594"/>
        <w:jc w:val="both"/>
        <w:rPr>
          <w:rFonts w:ascii="Garamond" w:hAnsi="Garamond"/>
        </w:rPr>
      </w:pPr>
      <w:r w:rsidRPr="00F32100">
        <w:rPr>
          <w:rFonts w:ascii="Garamond" w:hAnsi="Garamond"/>
        </w:rPr>
        <w:t xml:space="preserve">Analytical and QA/QC reports </w:t>
      </w:r>
      <w:r w:rsidR="00E637DE" w:rsidRPr="00F32100">
        <w:rPr>
          <w:rFonts w:ascii="Garamond" w:hAnsi="Garamond"/>
        </w:rPr>
        <w:t xml:space="preserve">must </w:t>
      </w:r>
      <w:r w:rsidRPr="00F32100">
        <w:rPr>
          <w:rFonts w:ascii="Garamond" w:hAnsi="Garamond"/>
        </w:rPr>
        <w:t>be arranged such that general information is placed in a header and sample or QA/QC results are itemized. All analytical samples and QA/QC samples must have a unique lab identification number (applies to electronic reports also).</w:t>
      </w:r>
    </w:p>
    <w:p w14:paraId="62AD7BA9" w14:textId="77777777" w:rsidR="00E621F4" w:rsidRPr="00F32100" w:rsidRDefault="00E621F4" w:rsidP="00E621F4">
      <w:pPr>
        <w:tabs>
          <w:tab w:val="left" w:pos="306"/>
          <w:tab w:val="left" w:pos="576"/>
          <w:tab w:val="left" w:pos="846"/>
          <w:tab w:val="left" w:pos="1116"/>
        </w:tabs>
        <w:ind w:left="306"/>
        <w:jc w:val="both"/>
        <w:rPr>
          <w:rFonts w:ascii="Garamond" w:hAnsi="Garamond"/>
        </w:rPr>
      </w:pPr>
    </w:p>
    <w:p w14:paraId="62AD7BAA" w14:textId="77777777" w:rsidR="00E621F4" w:rsidRPr="00F32100" w:rsidRDefault="00E621F4" w:rsidP="00E621F4">
      <w:pPr>
        <w:tabs>
          <w:tab w:val="left" w:pos="306"/>
          <w:tab w:val="left" w:pos="576"/>
          <w:tab w:val="left" w:pos="846"/>
          <w:tab w:val="left" w:pos="1116"/>
        </w:tabs>
        <w:ind w:left="594"/>
        <w:jc w:val="both"/>
        <w:rPr>
          <w:rFonts w:ascii="Garamond" w:hAnsi="Garamond"/>
        </w:rPr>
      </w:pPr>
      <w:r w:rsidRPr="00F32100">
        <w:rPr>
          <w:rFonts w:ascii="Garamond" w:hAnsi="Garamond"/>
        </w:rPr>
        <w:t>Report header information can contain the dates received, ID numbers, analytical method, descriptions, etc. Alternatively, any item can be listed along with the itemized results.</w:t>
      </w:r>
    </w:p>
    <w:p w14:paraId="62AD7BAB" w14:textId="77777777" w:rsidR="00E621F4" w:rsidRPr="00F32100" w:rsidRDefault="00E621F4" w:rsidP="00E621F4">
      <w:pPr>
        <w:tabs>
          <w:tab w:val="left" w:pos="306"/>
          <w:tab w:val="left" w:pos="576"/>
          <w:tab w:val="left" w:pos="846"/>
          <w:tab w:val="left" w:pos="1116"/>
        </w:tabs>
        <w:ind w:left="306"/>
        <w:jc w:val="both"/>
        <w:rPr>
          <w:rFonts w:ascii="Garamond" w:hAnsi="Garamond"/>
        </w:rPr>
      </w:pPr>
    </w:p>
    <w:p w14:paraId="62AD7BAC" w14:textId="77777777" w:rsidR="00E621F4" w:rsidRPr="00F32100" w:rsidRDefault="00E621F4" w:rsidP="00E621F4">
      <w:pPr>
        <w:tabs>
          <w:tab w:val="left" w:pos="306"/>
          <w:tab w:val="left" w:pos="576"/>
          <w:tab w:val="left" w:pos="846"/>
          <w:tab w:val="left" w:pos="1116"/>
        </w:tabs>
        <w:ind w:left="594"/>
        <w:jc w:val="both"/>
        <w:rPr>
          <w:rFonts w:ascii="Garamond" w:hAnsi="Garamond"/>
        </w:rPr>
      </w:pPr>
      <w:r w:rsidRPr="00F32100">
        <w:rPr>
          <w:rFonts w:ascii="Garamond" w:hAnsi="Garamond"/>
        </w:rPr>
        <w:t>Itemized analytical results must contain the parameter name, CAS number, result, detection limit, and units on one line per parameter.</w:t>
      </w:r>
    </w:p>
    <w:p w14:paraId="62AD7BAD" w14:textId="77777777" w:rsidR="00E621F4" w:rsidRPr="00F32100" w:rsidRDefault="00E621F4" w:rsidP="00E621F4">
      <w:pPr>
        <w:tabs>
          <w:tab w:val="left" w:pos="306"/>
          <w:tab w:val="left" w:pos="576"/>
          <w:tab w:val="left" w:pos="846"/>
          <w:tab w:val="left" w:pos="1116"/>
        </w:tabs>
        <w:ind w:left="594"/>
        <w:jc w:val="both"/>
        <w:rPr>
          <w:rFonts w:ascii="Garamond" w:hAnsi="Garamond"/>
        </w:rPr>
      </w:pPr>
    </w:p>
    <w:p w14:paraId="62AD7BAE" w14:textId="77777777" w:rsidR="00E621F4" w:rsidRPr="00F32100" w:rsidRDefault="00E621F4" w:rsidP="00E621F4">
      <w:pPr>
        <w:tabs>
          <w:tab w:val="left" w:pos="288"/>
          <w:tab w:val="left" w:pos="558"/>
          <w:tab w:val="left" w:pos="828"/>
          <w:tab w:val="left" w:pos="1098"/>
        </w:tabs>
        <w:ind w:left="576"/>
        <w:jc w:val="both"/>
        <w:rPr>
          <w:rFonts w:ascii="Garamond" w:hAnsi="Garamond"/>
        </w:rPr>
      </w:pPr>
      <w:r w:rsidRPr="00F32100">
        <w:rPr>
          <w:rFonts w:ascii="Garamond" w:hAnsi="Garamond"/>
        </w:rPr>
        <w:lastRenderedPageBreak/>
        <w:t>Itemized QA/QC results must contain the parameter name, CAS number, parameter target concentration, actual measured concentration, units, percent recovery (where applicable), and relative percent difference (where applicable) on one line per parameter. The QA/QC sample type must be clearly identified in the header or on the same line as the parameter name and results. If the QA/QC type is contained in the header, then a new page must be started for each QA/QC type reported. If listed on the same line as the parameter name and results, the QA/QC type must be grouped according to lab identification number</w:t>
      </w:r>
      <w:r w:rsidR="007661AE" w:rsidRPr="00F32100">
        <w:rPr>
          <w:rFonts w:ascii="Garamond" w:hAnsi="Garamond"/>
          <w:color w:val="0000FF"/>
        </w:rPr>
        <w:t>;</w:t>
      </w:r>
      <w:r w:rsidRPr="00F32100">
        <w:rPr>
          <w:rFonts w:ascii="Garamond" w:hAnsi="Garamond"/>
        </w:rPr>
        <w:t xml:space="preserve"> multiple QA/QC sample types can be listed on the same page with this format.</w:t>
      </w:r>
    </w:p>
    <w:p w14:paraId="62AD7BAF" w14:textId="77777777" w:rsidR="00E621F4" w:rsidRPr="00F32100" w:rsidRDefault="00E621F4" w:rsidP="00E621F4">
      <w:pPr>
        <w:tabs>
          <w:tab w:val="left" w:pos="288"/>
          <w:tab w:val="left" w:pos="558"/>
          <w:tab w:val="left" w:pos="828"/>
          <w:tab w:val="left" w:pos="1098"/>
        </w:tabs>
        <w:ind w:left="288"/>
        <w:jc w:val="both"/>
        <w:rPr>
          <w:rFonts w:ascii="Garamond" w:hAnsi="Garamond"/>
        </w:rPr>
      </w:pPr>
    </w:p>
    <w:p w14:paraId="62AD7BB0" w14:textId="77777777" w:rsidR="00E621F4" w:rsidRPr="00F32100" w:rsidRDefault="00E621F4" w:rsidP="00F44D86">
      <w:pPr>
        <w:keepNext/>
        <w:widowControl/>
        <w:tabs>
          <w:tab w:val="left" w:pos="288"/>
          <w:tab w:val="left" w:pos="558"/>
          <w:tab w:val="left" w:pos="828"/>
          <w:tab w:val="left" w:pos="1098"/>
        </w:tabs>
        <w:ind w:left="288"/>
        <w:jc w:val="both"/>
        <w:rPr>
          <w:rFonts w:ascii="Garamond" w:hAnsi="Garamond"/>
        </w:rPr>
      </w:pPr>
      <w:r w:rsidRPr="00F32100">
        <w:rPr>
          <w:rFonts w:ascii="Garamond" w:hAnsi="Garamond"/>
        </w:rPr>
        <w:t>3.</w:t>
      </w:r>
      <w:r w:rsidRPr="00F32100">
        <w:rPr>
          <w:rFonts w:ascii="Garamond" w:hAnsi="Garamond"/>
        </w:rPr>
        <w:tab/>
        <w:t>Analytical Report Contents</w:t>
      </w:r>
    </w:p>
    <w:p w14:paraId="62AD7BB1" w14:textId="77777777" w:rsidR="00E621F4" w:rsidRPr="00F32100" w:rsidRDefault="00E621F4" w:rsidP="00F44D86">
      <w:pPr>
        <w:keepNext/>
        <w:widowControl/>
        <w:tabs>
          <w:tab w:val="left" w:pos="288"/>
          <w:tab w:val="left" w:pos="558"/>
          <w:tab w:val="left" w:pos="828"/>
          <w:tab w:val="left" w:pos="1098"/>
        </w:tabs>
        <w:ind w:left="288"/>
        <w:jc w:val="both"/>
        <w:rPr>
          <w:rFonts w:ascii="Garamond" w:hAnsi="Garamond"/>
        </w:rPr>
      </w:pPr>
    </w:p>
    <w:p w14:paraId="62AD7BB2" w14:textId="7DBECE02" w:rsidR="00E621F4" w:rsidRPr="00F32100" w:rsidRDefault="00E621F4" w:rsidP="00F44D86">
      <w:pPr>
        <w:keepNext/>
        <w:widowControl/>
        <w:tabs>
          <w:tab w:val="left" w:pos="288"/>
          <w:tab w:val="left" w:pos="558"/>
          <w:tab w:val="left" w:pos="828"/>
          <w:tab w:val="left" w:pos="1098"/>
        </w:tabs>
        <w:ind w:left="576"/>
        <w:jc w:val="both"/>
        <w:rPr>
          <w:rFonts w:ascii="Garamond" w:hAnsi="Garamond"/>
        </w:rPr>
      </w:pPr>
      <w:r w:rsidRPr="00F32100">
        <w:rPr>
          <w:rFonts w:ascii="Garamond" w:hAnsi="Garamond"/>
        </w:rPr>
        <w:t xml:space="preserve">In general, analytical reports must contain a summary of analytical results, a summary of quality control results, a </w:t>
      </w:r>
      <w:r w:rsidR="00CC3D23">
        <w:rPr>
          <w:rFonts w:ascii="Garamond" w:hAnsi="Garamond"/>
        </w:rPr>
        <w:t>Project</w:t>
      </w:r>
      <w:r w:rsidR="00CC3D23" w:rsidRPr="00F32100">
        <w:rPr>
          <w:rFonts w:ascii="Garamond" w:hAnsi="Garamond"/>
        </w:rPr>
        <w:t xml:space="preserve"> </w:t>
      </w:r>
      <w:r w:rsidRPr="00F32100">
        <w:rPr>
          <w:rFonts w:ascii="Garamond" w:hAnsi="Garamond"/>
        </w:rPr>
        <w:t xml:space="preserve">narrative (if needed), data qualifiers </w:t>
      </w:r>
      <w:r w:rsidR="009D2D86" w:rsidRPr="00F32100">
        <w:rPr>
          <w:rFonts w:ascii="Garamond" w:hAnsi="Garamond"/>
        </w:rPr>
        <w:t xml:space="preserve">(see D4.B.3.d) </w:t>
      </w:r>
      <w:r w:rsidRPr="00F32100">
        <w:rPr>
          <w:rFonts w:ascii="Garamond" w:hAnsi="Garamond"/>
        </w:rPr>
        <w:t xml:space="preserve">for </w:t>
      </w:r>
      <w:r w:rsidR="008E0D93" w:rsidRPr="00F32100">
        <w:rPr>
          <w:rFonts w:ascii="Garamond" w:hAnsi="Garamond"/>
        </w:rPr>
        <w:t>Watershed Assessment and Planning Branch</w:t>
      </w:r>
      <w:r w:rsidRPr="00F32100">
        <w:rPr>
          <w:rFonts w:ascii="Garamond" w:hAnsi="Garamond"/>
        </w:rPr>
        <w:t>’s data only, a cross reference of QA/QC parameters and sample numbers,</w:t>
      </w:r>
      <w:r w:rsidR="00872EA2" w:rsidRPr="00F32100">
        <w:rPr>
          <w:rFonts w:ascii="Garamond" w:hAnsi="Garamond"/>
        </w:rPr>
        <w:t xml:space="preserve"> completed</w:t>
      </w:r>
      <w:r w:rsidRPr="00F32100">
        <w:rPr>
          <w:rFonts w:ascii="Garamond" w:hAnsi="Garamond"/>
        </w:rPr>
        <w:t xml:space="preserve"> chain-of-custody</w:t>
      </w:r>
      <w:r w:rsidR="00872EA2" w:rsidRPr="00F32100">
        <w:rPr>
          <w:rFonts w:ascii="Garamond" w:hAnsi="Garamond"/>
        </w:rPr>
        <w:t>,</w:t>
      </w:r>
      <w:r w:rsidRPr="00F32100">
        <w:rPr>
          <w:rFonts w:ascii="Garamond" w:hAnsi="Garamond"/>
        </w:rPr>
        <w:t xml:space="preserve"> and a signed QA/QC Certificate of Analysis. </w:t>
      </w:r>
    </w:p>
    <w:p w14:paraId="62AD7BB3" w14:textId="77777777" w:rsidR="00E621F4" w:rsidRPr="00F32100" w:rsidRDefault="00E621F4" w:rsidP="00F44D86">
      <w:pPr>
        <w:keepNext/>
        <w:widowControl/>
        <w:tabs>
          <w:tab w:val="left" w:pos="288"/>
          <w:tab w:val="left" w:pos="558"/>
          <w:tab w:val="left" w:pos="828"/>
          <w:tab w:val="left" w:pos="1098"/>
        </w:tabs>
        <w:ind w:left="576"/>
        <w:jc w:val="both"/>
        <w:rPr>
          <w:rFonts w:ascii="Garamond" w:hAnsi="Garamond"/>
        </w:rPr>
      </w:pPr>
    </w:p>
    <w:p w14:paraId="62AD7BB4" w14:textId="77777777" w:rsidR="00E621F4" w:rsidRPr="00F32100" w:rsidRDefault="00E621F4" w:rsidP="00E621F4">
      <w:pPr>
        <w:tabs>
          <w:tab w:val="left" w:pos="288"/>
          <w:tab w:val="left" w:pos="558"/>
          <w:tab w:val="left" w:pos="828"/>
          <w:tab w:val="left" w:pos="1098"/>
        </w:tabs>
        <w:ind w:left="576"/>
        <w:jc w:val="both"/>
        <w:rPr>
          <w:rFonts w:ascii="Garamond" w:hAnsi="Garamond"/>
        </w:rPr>
      </w:pPr>
      <w:r w:rsidRPr="00F32100">
        <w:rPr>
          <w:rFonts w:ascii="Garamond" w:hAnsi="Garamond"/>
        </w:rPr>
        <w:t>a.</w:t>
      </w:r>
      <w:r w:rsidRPr="00F32100">
        <w:rPr>
          <w:rFonts w:ascii="Garamond" w:hAnsi="Garamond"/>
        </w:rPr>
        <w:tab/>
        <w:t>Analytical Reports</w:t>
      </w:r>
    </w:p>
    <w:p w14:paraId="62AD7BB5" w14:textId="77777777" w:rsidR="00E621F4" w:rsidRPr="00F32100" w:rsidRDefault="00E621F4" w:rsidP="00E621F4">
      <w:pPr>
        <w:tabs>
          <w:tab w:val="left" w:pos="288"/>
          <w:tab w:val="left" w:pos="558"/>
          <w:tab w:val="left" w:pos="828"/>
          <w:tab w:val="left" w:pos="1098"/>
        </w:tabs>
        <w:ind w:left="288"/>
        <w:jc w:val="both"/>
        <w:rPr>
          <w:rFonts w:ascii="Garamond" w:hAnsi="Garamond"/>
        </w:rPr>
      </w:pPr>
    </w:p>
    <w:p w14:paraId="62AD7BB6" w14:textId="77777777" w:rsidR="00E621F4" w:rsidRPr="00F32100" w:rsidRDefault="00E621F4" w:rsidP="00E621F4">
      <w:pPr>
        <w:tabs>
          <w:tab w:val="left" w:pos="288"/>
          <w:tab w:val="left" w:pos="558"/>
          <w:tab w:val="left" w:pos="828"/>
          <w:tab w:val="left" w:pos="1098"/>
        </w:tabs>
        <w:ind w:left="846"/>
        <w:jc w:val="both"/>
        <w:rPr>
          <w:rFonts w:ascii="Garamond" w:hAnsi="Garamond"/>
        </w:rPr>
      </w:pPr>
      <w:r w:rsidRPr="00F32100">
        <w:rPr>
          <w:rFonts w:ascii="Garamond" w:hAnsi="Garamond"/>
        </w:rPr>
        <w:t>Analytical reports must contain the following informatio</w:t>
      </w:r>
      <w:r w:rsidRPr="001729D2">
        <w:rPr>
          <w:rFonts w:ascii="Garamond" w:hAnsi="Garamond"/>
        </w:rPr>
        <w:t>n</w:t>
      </w:r>
      <w:r w:rsidR="007661AE" w:rsidRPr="001729D2">
        <w:rPr>
          <w:rFonts w:ascii="Garamond" w:hAnsi="Garamond"/>
        </w:rPr>
        <w:t>;</w:t>
      </w:r>
      <w:r w:rsidRPr="001729D2">
        <w:rPr>
          <w:rFonts w:ascii="Garamond" w:hAnsi="Garamond"/>
        </w:rPr>
        <w:t xml:space="preserve"> </w:t>
      </w:r>
      <w:r w:rsidRPr="00F32100">
        <w:rPr>
          <w:rFonts w:ascii="Garamond" w:hAnsi="Garamond"/>
        </w:rPr>
        <w:t>some items are method dependent and will not be applicable to a particular analysis:</w:t>
      </w:r>
    </w:p>
    <w:p w14:paraId="62AD7BB7" w14:textId="77777777" w:rsidR="00E621F4" w:rsidRPr="00F32100" w:rsidRDefault="00E621F4" w:rsidP="00E621F4">
      <w:pPr>
        <w:tabs>
          <w:tab w:val="left" w:pos="288"/>
          <w:tab w:val="left" w:pos="558"/>
          <w:tab w:val="left" w:pos="828"/>
          <w:tab w:val="left" w:pos="1098"/>
        </w:tabs>
        <w:ind w:left="288"/>
        <w:jc w:val="both"/>
        <w:rPr>
          <w:rFonts w:ascii="Garamond" w:hAnsi="Garamond"/>
        </w:rPr>
      </w:pPr>
    </w:p>
    <w:p w14:paraId="62AD7BB8" w14:textId="77777777" w:rsidR="00E621F4" w:rsidRPr="00F32100" w:rsidRDefault="00E621F4" w:rsidP="00E621F4">
      <w:pPr>
        <w:widowControl/>
        <w:numPr>
          <w:ilvl w:val="0"/>
          <w:numId w:val="9"/>
        </w:numPr>
        <w:tabs>
          <w:tab w:val="clear" w:pos="1440"/>
          <w:tab w:val="left" w:pos="288"/>
          <w:tab w:val="left" w:pos="558"/>
          <w:tab w:val="right" w:pos="810"/>
          <w:tab w:val="left" w:pos="1080"/>
          <w:tab w:val="num" w:pos="1620"/>
        </w:tabs>
        <w:ind w:left="1620" w:hanging="540"/>
        <w:jc w:val="both"/>
        <w:rPr>
          <w:rFonts w:ascii="Garamond" w:hAnsi="Garamond"/>
        </w:rPr>
      </w:pPr>
      <w:r w:rsidRPr="00F32100">
        <w:rPr>
          <w:rFonts w:ascii="Garamond" w:hAnsi="Garamond"/>
        </w:rPr>
        <w:t>Report Date (date report is completed).</w:t>
      </w:r>
    </w:p>
    <w:p w14:paraId="62AD7BB9" w14:textId="77777777" w:rsidR="00E621F4" w:rsidRPr="00F32100" w:rsidRDefault="00E621F4" w:rsidP="00E621F4">
      <w:pPr>
        <w:widowControl/>
        <w:numPr>
          <w:ilvl w:val="0"/>
          <w:numId w:val="9"/>
        </w:numPr>
        <w:tabs>
          <w:tab w:val="clear" w:pos="1440"/>
          <w:tab w:val="left" w:pos="288"/>
          <w:tab w:val="left" w:pos="558"/>
          <w:tab w:val="right" w:pos="810"/>
          <w:tab w:val="left" w:pos="1080"/>
          <w:tab w:val="num" w:pos="1620"/>
        </w:tabs>
        <w:ind w:left="1620" w:hanging="540"/>
        <w:jc w:val="both"/>
        <w:rPr>
          <w:rFonts w:ascii="Garamond" w:hAnsi="Garamond"/>
        </w:rPr>
      </w:pPr>
      <w:r w:rsidRPr="00F32100">
        <w:rPr>
          <w:rFonts w:ascii="Garamond" w:hAnsi="Garamond"/>
        </w:rPr>
        <w:t>Lab Identification number.</w:t>
      </w:r>
    </w:p>
    <w:p w14:paraId="62AD7BBA" w14:textId="77777777" w:rsidR="00186190" w:rsidRPr="00F32100" w:rsidRDefault="00186190" w:rsidP="00E621F4">
      <w:pPr>
        <w:widowControl/>
        <w:numPr>
          <w:ilvl w:val="0"/>
          <w:numId w:val="9"/>
        </w:numPr>
        <w:tabs>
          <w:tab w:val="clear" w:pos="1440"/>
          <w:tab w:val="left" w:pos="288"/>
          <w:tab w:val="left" w:pos="558"/>
          <w:tab w:val="right" w:pos="810"/>
          <w:tab w:val="left" w:pos="1080"/>
          <w:tab w:val="num" w:pos="1620"/>
        </w:tabs>
        <w:ind w:left="1620" w:hanging="540"/>
        <w:jc w:val="both"/>
        <w:rPr>
          <w:rFonts w:ascii="Garamond" w:hAnsi="Garamond"/>
        </w:rPr>
      </w:pPr>
      <w:r w:rsidRPr="00F32100">
        <w:rPr>
          <w:rFonts w:ascii="Garamond" w:hAnsi="Garamond"/>
        </w:rPr>
        <w:t>Contact Information</w:t>
      </w:r>
      <w:r w:rsidR="00872EA2" w:rsidRPr="00F32100">
        <w:rPr>
          <w:rFonts w:ascii="Garamond" w:hAnsi="Garamond"/>
        </w:rPr>
        <w:t xml:space="preserve"> for explanation of report</w:t>
      </w:r>
      <w:r w:rsidRPr="00F32100">
        <w:rPr>
          <w:rFonts w:ascii="Garamond" w:hAnsi="Garamond"/>
        </w:rPr>
        <w:t>.</w:t>
      </w:r>
    </w:p>
    <w:p w14:paraId="62AD7BBB" w14:textId="77777777" w:rsidR="00E621F4" w:rsidRPr="00F32100" w:rsidRDefault="00E621F4" w:rsidP="00E621F4">
      <w:pPr>
        <w:widowControl/>
        <w:numPr>
          <w:ilvl w:val="0"/>
          <w:numId w:val="9"/>
        </w:numPr>
        <w:tabs>
          <w:tab w:val="clear" w:pos="1440"/>
          <w:tab w:val="left" w:pos="288"/>
          <w:tab w:val="left" w:pos="558"/>
          <w:tab w:val="right" w:pos="810"/>
          <w:tab w:val="left" w:pos="1080"/>
          <w:tab w:val="num" w:pos="1620"/>
        </w:tabs>
        <w:ind w:left="1620" w:hanging="540"/>
        <w:jc w:val="both"/>
        <w:rPr>
          <w:rFonts w:ascii="Garamond" w:hAnsi="Garamond"/>
        </w:rPr>
      </w:pPr>
      <w:r w:rsidRPr="00F32100">
        <w:rPr>
          <w:rFonts w:ascii="Garamond" w:hAnsi="Garamond"/>
        </w:rPr>
        <w:t>IDEM/OWQ sample set</w:t>
      </w:r>
      <w:r w:rsidR="00AE246C" w:rsidRPr="00F32100">
        <w:rPr>
          <w:rFonts w:ascii="Garamond" w:hAnsi="Garamond"/>
        </w:rPr>
        <w:t xml:space="preserve"> or project</w:t>
      </w:r>
      <w:r w:rsidRPr="00F32100">
        <w:rPr>
          <w:rFonts w:ascii="Garamond" w:hAnsi="Garamond"/>
        </w:rPr>
        <w:t xml:space="preserve"> number.</w:t>
      </w:r>
    </w:p>
    <w:p w14:paraId="62AD7BBC" w14:textId="77777777" w:rsidR="00E621F4" w:rsidRPr="00F32100" w:rsidRDefault="00E621F4" w:rsidP="00E621F4">
      <w:pPr>
        <w:widowControl/>
        <w:numPr>
          <w:ilvl w:val="0"/>
          <w:numId w:val="9"/>
        </w:numPr>
        <w:tabs>
          <w:tab w:val="clear" w:pos="1440"/>
          <w:tab w:val="left" w:pos="288"/>
          <w:tab w:val="left" w:pos="558"/>
          <w:tab w:val="right" w:pos="810"/>
          <w:tab w:val="left" w:pos="1080"/>
          <w:tab w:val="num" w:pos="1620"/>
        </w:tabs>
        <w:ind w:left="1620" w:hanging="540"/>
        <w:jc w:val="both"/>
        <w:rPr>
          <w:rFonts w:ascii="Garamond" w:hAnsi="Garamond"/>
        </w:rPr>
      </w:pPr>
      <w:r w:rsidRPr="00F32100">
        <w:rPr>
          <w:rFonts w:ascii="Garamond" w:hAnsi="Garamond"/>
        </w:rPr>
        <w:t>IDEM/OWQ sample identification number.</w:t>
      </w:r>
    </w:p>
    <w:p w14:paraId="62AD7BBD" w14:textId="77777777" w:rsidR="00E621F4" w:rsidRPr="00F32100" w:rsidRDefault="00E621F4" w:rsidP="00E621F4">
      <w:pPr>
        <w:widowControl/>
        <w:numPr>
          <w:ilvl w:val="0"/>
          <w:numId w:val="9"/>
        </w:numPr>
        <w:tabs>
          <w:tab w:val="clear" w:pos="1440"/>
          <w:tab w:val="left" w:pos="288"/>
          <w:tab w:val="left" w:pos="558"/>
          <w:tab w:val="right" w:pos="810"/>
          <w:tab w:val="left" w:pos="1080"/>
          <w:tab w:val="num" w:pos="1620"/>
        </w:tabs>
        <w:ind w:left="1620" w:hanging="540"/>
        <w:jc w:val="both"/>
        <w:rPr>
          <w:rFonts w:ascii="Garamond" w:hAnsi="Garamond"/>
        </w:rPr>
      </w:pPr>
      <w:r w:rsidRPr="00F32100">
        <w:rPr>
          <w:rFonts w:ascii="Garamond" w:hAnsi="Garamond"/>
        </w:rPr>
        <w:t>Lab sample identification number.</w:t>
      </w:r>
    </w:p>
    <w:p w14:paraId="62AD7BBE" w14:textId="77777777" w:rsidR="00E621F4" w:rsidRPr="00F32100" w:rsidRDefault="00E621F4" w:rsidP="00E621F4">
      <w:pPr>
        <w:widowControl/>
        <w:numPr>
          <w:ilvl w:val="0"/>
          <w:numId w:val="9"/>
        </w:numPr>
        <w:tabs>
          <w:tab w:val="clear" w:pos="1440"/>
          <w:tab w:val="left" w:pos="288"/>
          <w:tab w:val="left" w:pos="558"/>
          <w:tab w:val="right" w:pos="810"/>
          <w:tab w:val="left" w:pos="1080"/>
          <w:tab w:val="num" w:pos="1620"/>
        </w:tabs>
        <w:ind w:left="1620" w:hanging="540"/>
        <w:jc w:val="both"/>
        <w:rPr>
          <w:rFonts w:ascii="Garamond" w:hAnsi="Garamond"/>
        </w:rPr>
      </w:pPr>
      <w:r w:rsidRPr="00F32100">
        <w:rPr>
          <w:rFonts w:ascii="Garamond" w:hAnsi="Garamond"/>
        </w:rPr>
        <w:t>IDEM/OWQ sampling date</w:t>
      </w:r>
      <w:r w:rsidR="00AE246C" w:rsidRPr="00F32100">
        <w:rPr>
          <w:rFonts w:ascii="Garamond" w:hAnsi="Garamond"/>
        </w:rPr>
        <w:t xml:space="preserve"> and time (24hr format)</w:t>
      </w:r>
      <w:r w:rsidRPr="00F32100">
        <w:rPr>
          <w:rFonts w:ascii="Garamond" w:hAnsi="Garamond"/>
        </w:rPr>
        <w:t>.</w:t>
      </w:r>
    </w:p>
    <w:p w14:paraId="62AD7BBF" w14:textId="77777777" w:rsidR="00E621F4" w:rsidRPr="00F32100" w:rsidRDefault="00E621F4" w:rsidP="00E621F4">
      <w:pPr>
        <w:widowControl/>
        <w:numPr>
          <w:ilvl w:val="0"/>
          <w:numId w:val="9"/>
        </w:numPr>
        <w:tabs>
          <w:tab w:val="clear" w:pos="1440"/>
          <w:tab w:val="left" w:pos="288"/>
          <w:tab w:val="left" w:pos="558"/>
          <w:tab w:val="right" w:pos="810"/>
          <w:tab w:val="left" w:pos="1080"/>
          <w:tab w:val="num" w:pos="1620"/>
        </w:tabs>
        <w:ind w:left="1620" w:hanging="540"/>
        <w:jc w:val="both"/>
        <w:rPr>
          <w:rFonts w:ascii="Garamond" w:hAnsi="Garamond"/>
        </w:rPr>
      </w:pPr>
      <w:r w:rsidRPr="00F32100">
        <w:rPr>
          <w:rFonts w:ascii="Garamond" w:hAnsi="Garamond"/>
        </w:rPr>
        <w:t xml:space="preserve">Date </w:t>
      </w:r>
      <w:r w:rsidR="004E4F31" w:rsidRPr="00F32100">
        <w:rPr>
          <w:rFonts w:ascii="Garamond" w:hAnsi="Garamond"/>
        </w:rPr>
        <w:t xml:space="preserve">&amp; time </w:t>
      </w:r>
      <w:r w:rsidR="00186190" w:rsidRPr="00F32100">
        <w:rPr>
          <w:rFonts w:ascii="Garamond" w:hAnsi="Garamond"/>
        </w:rPr>
        <w:t>sample received at the Laboratory.</w:t>
      </w:r>
    </w:p>
    <w:p w14:paraId="62AD7BC0" w14:textId="77777777" w:rsidR="00E621F4" w:rsidRPr="00F32100" w:rsidRDefault="00E621F4" w:rsidP="00E621F4">
      <w:pPr>
        <w:widowControl/>
        <w:numPr>
          <w:ilvl w:val="0"/>
          <w:numId w:val="9"/>
        </w:numPr>
        <w:tabs>
          <w:tab w:val="clear" w:pos="1440"/>
          <w:tab w:val="left" w:pos="288"/>
          <w:tab w:val="left" w:pos="558"/>
          <w:tab w:val="right" w:pos="810"/>
          <w:tab w:val="left" w:pos="1080"/>
          <w:tab w:val="num" w:pos="1620"/>
        </w:tabs>
        <w:ind w:left="1620" w:hanging="540"/>
        <w:jc w:val="both"/>
        <w:rPr>
          <w:rFonts w:ascii="Garamond" w:hAnsi="Garamond"/>
        </w:rPr>
      </w:pPr>
      <w:r w:rsidRPr="00F32100">
        <w:rPr>
          <w:rFonts w:ascii="Garamond" w:hAnsi="Garamond"/>
        </w:rPr>
        <w:t>Sample digestion or extraction date &amp; time (24hr format).</w:t>
      </w:r>
    </w:p>
    <w:p w14:paraId="62AD7BC1" w14:textId="77777777" w:rsidR="00E621F4" w:rsidRPr="00F32100" w:rsidRDefault="00E621F4" w:rsidP="00E621F4">
      <w:pPr>
        <w:widowControl/>
        <w:numPr>
          <w:ilvl w:val="0"/>
          <w:numId w:val="9"/>
        </w:numPr>
        <w:tabs>
          <w:tab w:val="clear" w:pos="1440"/>
          <w:tab w:val="left" w:pos="288"/>
          <w:tab w:val="left" w:pos="558"/>
          <w:tab w:val="right" w:pos="810"/>
          <w:tab w:val="left" w:pos="1080"/>
          <w:tab w:val="num" w:pos="1620"/>
        </w:tabs>
        <w:ind w:left="1620" w:hanging="540"/>
        <w:jc w:val="both"/>
        <w:rPr>
          <w:rFonts w:ascii="Garamond" w:hAnsi="Garamond"/>
        </w:rPr>
      </w:pPr>
      <w:r w:rsidRPr="00F32100">
        <w:rPr>
          <w:rFonts w:ascii="Garamond" w:hAnsi="Garamond"/>
        </w:rPr>
        <w:t>Sample digestion or extraction method.</w:t>
      </w:r>
    </w:p>
    <w:p w14:paraId="62AD7BC2" w14:textId="77777777" w:rsidR="00E621F4" w:rsidRPr="00F32100" w:rsidRDefault="00E621F4" w:rsidP="00E621F4">
      <w:pPr>
        <w:widowControl/>
        <w:numPr>
          <w:ilvl w:val="0"/>
          <w:numId w:val="9"/>
        </w:numPr>
        <w:tabs>
          <w:tab w:val="clear" w:pos="1440"/>
          <w:tab w:val="left" w:pos="288"/>
          <w:tab w:val="left" w:pos="558"/>
          <w:tab w:val="right" w:pos="810"/>
          <w:tab w:val="left" w:pos="1080"/>
          <w:tab w:val="num" w:pos="1620"/>
        </w:tabs>
        <w:ind w:left="1620" w:hanging="540"/>
        <w:jc w:val="both"/>
        <w:rPr>
          <w:rFonts w:ascii="Garamond" w:hAnsi="Garamond"/>
        </w:rPr>
      </w:pPr>
      <w:r w:rsidRPr="00F32100">
        <w:rPr>
          <w:rFonts w:ascii="Garamond" w:hAnsi="Garamond"/>
        </w:rPr>
        <w:t>Sample analysis date &amp; time (24hr format).</w:t>
      </w:r>
    </w:p>
    <w:p w14:paraId="62AD7BC3" w14:textId="77777777" w:rsidR="00E621F4" w:rsidRPr="00F32100" w:rsidRDefault="004E4F31" w:rsidP="00E621F4">
      <w:pPr>
        <w:widowControl/>
        <w:numPr>
          <w:ilvl w:val="0"/>
          <w:numId w:val="9"/>
        </w:numPr>
        <w:tabs>
          <w:tab w:val="clear" w:pos="1440"/>
          <w:tab w:val="left" w:pos="288"/>
          <w:tab w:val="left" w:pos="558"/>
          <w:tab w:val="right" w:pos="810"/>
          <w:tab w:val="left" w:pos="1080"/>
          <w:tab w:val="num" w:pos="1620"/>
        </w:tabs>
        <w:ind w:left="1620" w:hanging="540"/>
        <w:jc w:val="both"/>
        <w:rPr>
          <w:rFonts w:ascii="Garamond" w:hAnsi="Garamond"/>
        </w:rPr>
      </w:pPr>
      <w:r w:rsidRPr="00F32100">
        <w:rPr>
          <w:rFonts w:ascii="Garamond" w:hAnsi="Garamond"/>
        </w:rPr>
        <w:t>Sample analytical method.</w:t>
      </w:r>
    </w:p>
    <w:p w14:paraId="62AD7BC4" w14:textId="77777777" w:rsidR="004E4F31" w:rsidRPr="00F32100" w:rsidRDefault="004E4F31" w:rsidP="00E621F4">
      <w:pPr>
        <w:widowControl/>
        <w:numPr>
          <w:ilvl w:val="0"/>
          <w:numId w:val="9"/>
        </w:numPr>
        <w:tabs>
          <w:tab w:val="clear" w:pos="1440"/>
          <w:tab w:val="left" w:pos="288"/>
          <w:tab w:val="left" w:pos="558"/>
          <w:tab w:val="right" w:pos="810"/>
          <w:tab w:val="left" w:pos="1080"/>
          <w:tab w:val="num" w:pos="1620"/>
        </w:tabs>
        <w:ind w:left="1620" w:hanging="540"/>
        <w:jc w:val="both"/>
        <w:rPr>
          <w:rFonts w:ascii="Garamond" w:hAnsi="Garamond"/>
        </w:rPr>
      </w:pPr>
      <w:r w:rsidRPr="00F32100">
        <w:rPr>
          <w:rFonts w:ascii="Garamond" w:hAnsi="Garamond"/>
        </w:rPr>
        <w:t>Sample dilution multipliers.</w:t>
      </w:r>
    </w:p>
    <w:p w14:paraId="62AD7BC5" w14:textId="77777777" w:rsidR="004E4F31" w:rsidRPr="00F32100" w:rsidRDefault="004E4F31" w:rsidP="00E621F4">
      <w:pPr>
        <w:widowControl/>
        <w:numPr>
          <w:ilvl w:val="0"/>
          <w:numId w:val="9"/>
        </w:numPr>
        <w:tabs>
          <w:tab w:val="clear" w:pos="1440"/>
          <w:tab w:val="left" w:pos="288"/>
          <w:tab w:val="left" w:pos="558"/>
          <w:tab w:val="right" w:pos="810"/>
          <w:tab w:val="left" w:pos="1080"/>
          <w:tab w:val="num" w:pos="1620"/>
        </w:tabs>
        <w:ind w:left="1620" w:hanging="540"/>
        <w:jc w:val="both"/>
        <w:rPr>
          <w:rFonts w:ascii="Garamond" w:hAnsi="Garamond"/>
        </w:rPr>
      </w:pPr>
      <w:r w:rsidRPr="00F32100">
        <w:rPr>
          <w:rFonts w:ascii="Garamond" w:hAnsi="Garamond"/>
        </w:rPr>
        <w:t>Sample prep and analysis batch numbers.</w:t>
      </w:r>
    </w:p>
    <w:p w14:paraId="62AD7BC6" w14:textId="77777777" w:rsidR="00E621F4" w:rsidRPr="00F32100" w:rsidRDefault="00E621F4" w:rsidP="00E621F4">
      <w:pPr>
        <w:widowControl/>
        <w:numPr>
          <w:ilvl w:val="0"/>
          <w:numId w:val="9"/>
        </w:numPr>
        <w:tabs>
          <w:tab w:val="clear" w:pos="1440"/>
          <w:tab w:val="left" w:pos="288"/>
          <w:tab w:val="left" w:pos="558"/>
          <w:tab w:val="right" w:pos="810"/>
          <w:tab w:val="left" w:pos="1080"/>
          <w:tab w:val="num" w:pos="1620"/>
        </w:tabs>
        <w:ind w:left="1620" w:hanging="540"/>
        <w:jc w:val="both"/>
        <w:rPr>
          <w:rFonts w:ascii="Garamond" w:hAnsi="Garamond"/>
        </w:rPr>
      </w:pPr>
      <w:r w:rsidRPr="00F32100">
        <w:rPr>
          <w:rFonts w:ascii="Garamond" w:hAnsi="Garamond"/>
        </w:rPr>
        <w:t>Sample parameter name.</w:t>
      </w:r>
    </w:p>
    <w:p w14:paraId="62AD7BC7" w14:textId="77777777" w:rsidR="00E621F4" w:rsidRPr="00F32100" w:rsidRDefault="00E621F4" w:rsidP="00E621F4">
      <w:pPr>
        <w:widowControl/>
        <w:numPr>
          <w:ilvl w:val="0"/>
          <w:numId w:val="9"/>
        </w:numPr>
        <w:tabs>
          <w:tab w:val="clear" w:pos="1440"/>
          <w:tab w:val="left" w:pos="288"/>
          <w:tab w:val="left" w:pos="558"/>
          <w:tab w:val="right" w:pos="810"/>
          <w:tab w:val="left" w:pos="1080"/>
          <w:tab w:val="num" w:pos="1620"/>
        </w:tabs>
        <w:ind w:left="1620" w:hanging="540"/>
        <w:jc w:val="both"/>
        <w:rPr>
          <w:rFonts w:ascii="Garamond" w:hAnsi="Garamond"/>
        </w:rPr>
      </w:pPr>
      <w:r w:rsidRPr="00F32100">
        <w:rPr>
          <w:rFonts w:ascii="Garamond" w:hAnsi="Garamond"/>
        </w:rPr>
        <w:t>CAS Number. Use the CAS Number assigned by IDEM if a unique CAS Number does not exist for the parameter.</w:t>
      </w:r>
    </w:p>
    <w:p w14:paraId="62AD7BC8" w14:textId="77777777" w:rsidR="00E621F4" w:rsidRPr="00F32100" w:rsidRDefault="00E621F4" w:rsidP="00E621F4">
      <w:pPr>
        <w:widowControl/>
        <w:numPr>
          <w:ilvl w:val="0"/>
          <w:numId w:val="9"/>
        </w:numPr>
        <w:tabs>
          <w:tab w:val="clear" w:pos="1440"/>
          <w:tab w:val="left" w:pos="288"/>
          <w:tab w:val="left" w:pos="558"/>
          <w:tab w:val="right" w:pos="810"/>
          <w:tab w:val="left" w:pos="1080"/>
          <w:tab w:val="num" w:pos="1620"/>
        </w:tabs>
        <w:ind w:left="1620" w:hanging="540"/>
        <w:jc w:val="both"/>
        <w:rPr>
          <w:rFonts w:ascii="Garamond" w:hAnsi="Garamond"/>
        </w:rPr>
      </w:pPr>
      <w:r w:rsidRPr="00F32100">
        <w:rPr>
          <w:rFonts w:ascii="Garamond" w:hAnsi="Garamond"/>
        </w:rPr>
        <w:t>Sample analytical result.</w:t>
      </w:r>
    </w:p>
    <w:p w14:paraId="62AD7BC9" w14:textId="77777777" w:rsidR="00AE246C" w:rsidRPr="00F32100" w:rsidRDefault="00AE246C" w:rsidP="00E621F4">
      <w:pPr>
        <w:widowControl/>
        <w:numPr>
          <w:ilvl w:val="0"/>
          <w:numId w:val="9"/>
        </w:numPr>
        <w:tabs>
          <w:tab w:val="clear" w:pos="1440"/>
          <w:tab w:val="left" w:pos="288"/>
          <w:tab w:val="left" w:pos="558"/>
          <w:tab w:val="right" w:pos="810"/>
          <w:tab w:val="left" w:pos="1080"/>
          <w:tab w:val="num" w:pos="1620"/>
        </w:tabs>
        <w:ind w:left="1620" w:hanging="540"/>
        <w:jc w:val="both"/>
        <w:rPr>
          <w:rFonts w:ascii="Garamond" w:hAnsi="Garamond"/>
        </w:rPr>
      </w:pPr>
      <w:r w:rsidRPr="00F32100">
        <w:rPr>
          <w:rFonts w:ascii="Garamond" w:hAnsi="Garamond"/>
        </w:rPr>
        <w:t>Method Reporting Limit (</w:t>
      </w:r>
      <w:r w:rsidRPr="00F32100">
        <w:rPr>
          <w:rFonts w:ascii="Garamond" w:hAnsi="Garamond"/>
          <w:b/>
          <w:bCs/>
        </w:rPr>
        <w:t>MRL</w:t>
      </w:r>
      <w:r w:rsidRPr="00F32100">
        <w:rPr>
          <w:rFonts w:ascii="Garamond" w:hAnsi="Garamond"/>
        </w:rPr>
        <w:t>) or Practical Quantification Limit (</w:t>
      </w:r>
      <w:r w:rsidRPr="00F32100">
        <w:rPr>
          <w:rFonts w:ascii="Garamond" w:hAnsi="Garamond"/>
          <w:b/>
          <w:bCs/>
        </w:rPr>
        <w:t>PQL</w:t>
      </w:r>
      <w:r w:rsidRPr="00F32100">
        <w:rPr>
          <w:rFonts w:ascii="Garamond" w:hAnsi="Garamond"/>
        </w:rPr>
        <w:t xml:space="preserve">) for each IDEM sample result and each </w:t>
      </w:r>
      <w:r w:rsidRPr="00F32100">
        <w:rPr>
          <w:rFonts w:ascii="Garamond" w:hAnsi="Garamond"/>
          <w:b/>
          <w:bCs/>
        </w:rPr>
        <w:t>QC sample</w:t>
      </w:r>
      <w:r w:rsidRPr="00F32100">
        <w:rPr>
          <w:rFonts w:ascii="Garamond" w:hAnsi="Garamond"/>
        </w:rPr>
        <w:t xml:space="preserve"> result in the analytical run.  </w:t>
      </w:r>
      <w:r w:rsidRPr="00F32100">
        <w:rPr>
          <w:rFonts w:ascii="Garamond" w:hAnsi="Garamond"/>
        </w:rPr>
        <w:br/>
      </w:r>
      <w:r w:rsidRPr="00F32100">
        <w:rPr>
          <w:rFonts w:ascii="Garamond" w:hAnsi="Garamond"/>
        </w:rPr>
        <w:lastRenderedPageBreak/>
        <w:t>If the MRL is different than the IDEM/OWQ required CRQL, then report the actual MRL (3.18 * Method Detection Limit).</w:t>
      </w:r>
    </w:p>
    <w:p w14:paraId="62AD7BCA" w14:textId="77777777" w:rsidR="00E621F4" w:rsidRPr="00F32100" w:rsidRDefault="00E621F4" w:rsidP="00E621F4">
      <w:pPr>
        <w:widowControl/>
        <w:numPr>
          <w:ilvl w:val="0"/>
          <w:numId w:val="9"/>
        </w:numPr>
        <w:tabs>
          <w:tab w:val="clear" w:pos="1440"/>
          <w:tab w:val="left" w:pos="288"/>
          <w:tab w:val="left" w:pos="558"/>
          <w:tab w:val="right" w:pos="810"/>
          <w:tab w:val="left" w:pos="1080"/>
          <w:tab w:val="num" w:pos="1620"/>
        </w:tabs>
        <w:ind w:left="1620" w:hanging="540"/>
        <w:jc w:val="both"/>
        <w:rPr>
          <w:rFonts w:ascii="Garamond" w:hAnsi="Garamond"/>
        </w:rPr>
      </w:pPr>
      <w:r w:rsidRPr="00F32100">
        <w:rPr>
          <w:rFonts w:ascii="Garamond" w:hAnsi="Garamond"/>
        </w:rPr>
        <w:t>Sample analytical result &amp; PQL units. Results must be in the same units.</w:t>
      </w:r>
    </w:p>
    <w:p w14:paraId="62AD7BCB" w14:textId="77777777" w:rsidR="00E621F4" w:rsidRPr="00F32100" w:rsidRDefault="00E621F4" w:rsidP="00E621F4">
      <w:pPr>
        <w:widowControl/>
        <w:numPr>
          <w:ilvl w:val="0"/>
          <w:numId w:val="9"/>
        </w:numPr>
        <w:tabs>
          <w:tab w:val="clear" w:pos="1440"/>
          <w:tab w:val="left" w:pos="288"/>
          <w:tab w:val="left" w:pos="558"/>
          <w:tab w:val="right" w:pos="810"/>
          <w:tab w:val="left" w:pos="1080"/>
          <w:tab w:val="num" w:pos="1620"/>
        </w:tabs>
        <w:ind w:left="1620" w:hanging="540"/>
        <w:jc w:val="both"/>
        <w:rPr>
          <w:rFonts w:ascii="Garamond" w:hAnsi="Garamond"/>
        </w:rPr>
      </w:pPr>
      <w:r w:rsidRPr="00F32100">
        <w:rPr>
          <w:rFonts w:ascii="Garamond" w:hAnsi="Garamond"/>
        </w:rPr>
        <w:t xml:space="preserve">Data qualifiers per </w:t>
      </w:r>
      <w:r w:rsidR="00DC59CF" w:rsidRPr="00F32100">
        <w:rPr>
          <w:rFonts w:ascii="Garamond" w:hAnsi="Garamond"/>
        </w:rPr>
        <w:t>Table 1</w:t>
      </w:r>
      <w:r w:rsidRPr="00F32100">
        <w:rPr>
          <w:rFonts w:ascii="Garamond" w:hAnsi="Garamond"/>
        </w:rPr>
        <w:t xml:space="preserve">.  </w:t>
      </w:r>
    </w:p>
    <w:p w14:paraId="62AD7BCC" w14:textId="77777777" w:rsidR="00E621F4" w:rsidRPr="00F32100" w:rsidRDefault="00E621F4" w:rsidP="00E621F4">
      <w:pPr>
        <w:widowControl/>
        <w:numPr>
          <w:ilvl w:val="0"/>
          <w:numId w:val="9"/>
        </w:numPr>
        <w:tabs>
          <w:tab w:val="clear" w:pos="1440"/>
          <w:tab w:val="left" w:pos="288"/>
          <w:tab w:val="left" w:pos="558"/>
          <w:tab w:val="right" w:pos="810"/>
          <w:tab w:val="left" w:pos="1080"/>
          <w:tab w:val="num" w:pos="1620"/>
        </w:tabs>
        <w:ind w:left="1620" w:hanging="540"/>
        <w:jc w:val="both"/>
        <w:rPr>
          <w:rFonts w:ascii="Garamond" w:hAnsi="Garamond"/>
        </w:rPr>
      </w:pPr>
      <w:r w:rsidRPr="00F32100">
        <w:rPr>
          <w:rFonts w:ascii="Garamond" w:hAnsi="Garamond"/>
        </w:rPr>
        <w:t>QA/QC report.</w:t>
      </w:r>
    </w:p>
    <w:p w14:paraId="62AD7BCD" w14:textId="77777777" w:rsidR="004E4F31" w:rsidRPr="00F32100" w:rsidRDefault="00E34D59" w:rsidP="00AE246C">
      <w:pPr>
        <w:widowControl/>
        <w:numPr>
          <w:ilvl w:val="0"/>
          <w:numId w:val="9"/>
        </w:numPr>
        <w:tabs>
          <w:tab w:val="clear" w:pos="1440"/>
          <w:tab w:val="left" w:pos="288"/>
          <w:tab w:val="left" w:pos="558"/>
          <w:tab w:val="right" w:pos="810"/>
          <w:tab w:val="left" w:pos="1080"/>
          <w:tab w:val="num" w:pos="1620"/>
        </w:tabs>
        <w:ind w:left="1620" w:hanging="540"/>
        <w:jc w:val="both"/>
        <w:rPr>
          <w:rFonts w:ascii="Garamond" w:hAnsi="Garamond"/>
        </w:rPr>
      </w:pPr>
      <w:r w:rsidRPr="00F32100">
        <w:rPr>
          <w:rFonts w:ascii="Garamond" w:hAnsi="Garamond"/>
        </w:rPr>
        <w:t xml:space="preserve">Acceptance Limits for QC samples. </w:t>
      </w:r>
    </w:p>
    <w:p w14:paraId="62AD7BCE" w14:textId="77777777" w:rsidR="00E621F4" w:rsidRPr="00F32100" w:rsidRDefault="00E621F4" w:rsidP="00E621F4">
      <w:pPr>
        <w:widowControl/>
        <w:numPr>
          <w:ilvl w:val="0"/>
          <w:numId w:val="9"/>
        </w:numPr>
        <w:tabs>
          <w:tab w:val="clear" w:pos="1440"/>
          <w:tab w:val="left" w:pos="288"/>
          <w:tab w:val="left" w:pos="558"/>
          <w:tab w:val="right" w:pos="810"/>
          <w:tab w:val="left" w:pos="1080"/>
          <w:tab w:val="num" w:pos="1620"/>
        </w:tabs>
        <w:ind w:left="1620" w:hanging="540"/>
        <w:jc w:val="both"/>
        <w:rPr>
          <w:rFonts w:ascii="Garamond" w:hAnsi="Garamond"/>
        </w:rPr>
      </w:pPr>
      <w:r w:rsidRPr="00F32100">
        <w:rPr>
          <w:rFonts w:ascii="Garamond" w:hAnsi="Garamond"/>
        </w:rPr>
        <w:t>Analytical sample</w:t>
      </w:r>
      <w:r w:rsidR="009D2D86" w:rsidRPr="00F32100">
        <w:rPr>
          <w:rFonts w:ascii="Garamond" w:hAnsi="Garamond"/>
        </w:rPr>
        <w:t>/(</w:t>
      </w:r>
      <w:r w:rsidRPr="00F32100">
        <w:rPr>
          <w:rFonts w:ascii="Garamond" w:hAnsi="Garamond"/>
        </w:rPr>
        <w:t>QA/QC</w:t>
      </w:r>
      <w:r w:rsidR="009D2D86" w:rsidRPr="00F32100">
        <w:rPr>
          <w:rFonts w:ascii="Garamond" w:hAnsi="Garamond"/>
        </w:rPr>
        <w:t>)</w:t>
      </w:r>
      <w:r w:rsidRPr="00F32100">
        <w:rPr>
          <w:rFonts w:ascii="Garamond" w:hAnsi="Garamond"/>
        </w:rPr>
        <w:t xml:space="preserve"> number cross reference.</w:t>
      </w:r>
    </w:p>
    <w:p w14:paraId="62AD7BCF" w14:textId="77777777" w:rsidR="00E621F4" w:rsidRPr="00F32100" w:rsidRDefault="00197154" w:rsidP="00E621F4">
      <w:pPr>
        <w:widowControl/>
        <w:numPr>
          <w:ilvl w:val="0"/>
          <w:numId w:val="9"/>
        </w:numPr>
        <w:tabs>
          <w:tab w:val="clear" w:pos="1440"/>
          <w:tab w:val="left" w:pos="288"/>
          <w:tab w:val="left" w:pos="558"/>
          <w:tab w:val="right" w:pos="810"/>
          <w:tab w:val="left" w:pos="1080"/>
          <w:tab w:val="num" w:pos="1620"/>
        </w:tabs>
        <w:ind w:left="1620" w:hanging="540"/>
        <w:jc w:val="both"/>
        <w:rPr>
          <w:rFonts w:ascii="Garamond" w:hAnsi="Garamond"/>
        </w:rPr>
      </w:pPr>
      <w:r w:rsidRPr="00F32100">
        <w:rPr>
          <w:rFonts w:ascii="Garamond" w:hAnsi="Garamond"/>
        </w:rPr>
        <w:t>C</w:t>
      </w:r>
      <w:r w:rsidR="00E621F4" w:rsidRPr="00F32100">
        <w:rPr>
          <w:rFonts w:ascii="Garamond" w:hAnsi="Garamond"/>
        </w:rPr>
        <w:t>opy of</w:t>
      </w:r>
      <w:r w:rsidR="00366BB8" w:rsidRPr="00F32100">
        <w:rPr>
          <w:rFonts w:ascii="Garamond" w:hAnsi="Garamond"/>
        </w:rPr>
        <w:t xml:space="preserve"> completed</w:t>
      </w:r>
      <w:r w:rsidR="00E621F4" w:rsidRPr="00F32100">
        <w:rPr>
          <w:rFonts w:ascii="Garamond" w:hAnsi="Garamond"/>
        </w:rPr>
        <w:t xml:space="preserve"> </w:t>
      </w:r>
      <w:r w:rsidR="00E621F4" w:rsidRPr="00F32100">
        <w:rPr>
          <w:rFonts w:ascii="Garamond" w:hAnsi="Garamond"/>
          <w:b/>
        </w:rPr>
        <w:t>IDEM/OWQ Chain-of-Custody.</w:t>
      </w:r>
    </w:p>
    <w:p w14:paraId="62AD7BD0" w14:textId="77777777" w:rsidR="00E621F4" w:rsidRPr="00F32100" w:rsidRDefault="006174A5" w:rsidP="00E621F4">
      <w:pPr>
        <w:widowControl/>
        <w:numPr>
          <w:ilvl w:val="0"/>
          <w:numId w:val="9"/>
        </w:numPr>
        <w:tabs>
          <w:tab w:val="clear" w:pos="1440"/>
          <w:tab w:val="left" w:pos="288"/>
          <w:tab w:val="left" w:pos="558"/>
          <w:tab w:val="right" w:pos="810"/>
          <w:tab w:val="left" w:pos="1080"/>
          <w:tab w:val="num" w:pos="1620"/>
        </w:tabs>
        <w:ind w:left="1620" w:hanging="540"/>
        <w:jc w:val="both"/>
        <w:rPr>
          <w:rFonts w:ascii="Garamond" w:hAnsi="Garamond"/>
        </w:rPr>
      </w:pPr>
      <w:r w:rsidRPr="00F32100">
        <w:rPr>
          <w:rFonts w:ascii="Garamond" w:hAnsi="Garamond"/>
        </w:rPr>
        <w:t xml:space="preserve">Completed </w:t>
      </w:r>
      <w:r w:rsidR="005C47A4" w:rsidRPr="00F32100">
        <w:rPr>
          <w:rFonts w:ascii="Garamond" w:hAnsi="Garamond"/>
        </w:rPr>
        <w:t>c</w:t>
      </w:r>
      <w:r w:rsidR="00E621F4" w:rsidRPr="00F32100">
        <w:rPr>
          <w:rFonts w:ascii="Garamond" w:hAnsi="Garamond"/>
        </w:rPr>
        <w:t xml:space="preserve">opy of </w:t>
      </w:r>
      <w:r w:rsidR="00E621F4" w:rsidRPr="00F32100">
        <w:rPr>
          <w:rFonts w:ascii="Garamond" w:hAnsi="Garamond"/>
          <w:b/>
        </w:rPr>
        <w:t>IDEM</w:t>
      </w:r>
      <w:r w:rsidR="005C47A4" w:rsidRPr="00F32100">
        <w:rPr>
          <w:rFonts w:ascii="Garamond" w:hAnsi="Garamond"/>
          <w:b/>
        </w:rPr>
        <w:t>/</w:t>
      </w:r>
      <w:r w:rsidR="00E621F4" w:rsidRPr="00F32100">
        <w:rPr>
          <w:rFonts w:ascii="Garamond" w:hAnsi="Garamond"/>
          <w:b/>
        </w:rPr>
        <w:t xml:space="preserve">OWQ </w:t>
      </w:r>
      <w:r w:rsidR="005C47A4" w:rsidRPr="00F32100">
        <w:rPr>
          <w:rFonts w:ascii="Garamond" w:hAnsi="Garamond"/>
          <w:b/>
        </w:rPr>
        <w:t>Sample and Test Request Form</w:t>
      </w:r>
      <w:r w:rsidR="005C47A4" w:rsidRPr="00F32100">
        <w:rPr>
          <w:rFonts w:ascii="Garamond" w:hAnsi="Garamond"/>
        </w:rPr>
        <w:t>.</w:t>
      </w:r>
    </w:p>
    <w:p w14:paraId="62AD7BD1" w14:textId="1BF21C7D" w:rsidR="00E621F4" w:rsidRPr="00F32100" w:rsidRDefault="00CC3D23" w:rsidP="00E621F4">
      <w:pPr>
        <w:widowControl/>
        <w:numPr>
          <w:ilvl w:val="0"/>
          <w:numId w:val="9"/>
        </w:numPr>
        <w:tabs>
          <w:tab w:val="clear" w:pos="1440"/>
          <w:tab w:val="left" w:pos="288"/>
          <w:tab w:val="left" w:pos="558"/>
          <w:tab w:val="right" w:pos="810"/>
          <w:tab w:val="left" w:pos="1080"/>
          <w:tab w:val="num" w:pos="1620"/>
        </w:tabs>
        <w:ind w:left="1620" w:hanging="540"/>
        <w:jc w:val="both"/>
        <w:rPr>
          <w:rFonts w:ascii="Garamond" w:hAnsi="Garamond"/>
        </w:rPr>
      </w:pPr>
      <w:r>
        <w:rPr>
          <w:rFonts w:ascii="Garamond" w:hAnsi="Garamond"/>
        </w:rPr>
        <w:t>Project</w:t>
      </w:r>
      <w:r w:rsidRPr="00F32100">
        <w:rPr>
          <w:rFonts w:ascii="Garamond" w:hAnsi="Garamond"/>
        </w:rPr>
        <w:t xml:space="preserve"> </w:t>
      </w:r>
      <w:r w:rsidR="00E621F4" w:rsidRPr="00F32100">
        <w:rPr>
          <w:rFonts w:ascii="Garamond" w:hAnsi="Garamond"/>
        </w:rPr>
        <w:t>Narrative (if needed).</w:t>
      </w:r>
    </w:p>
    <w:p w14:paraId="62AD7BD2" w14:textId="77777777" w:rsidR="00186190" w:rsidRPr="00F32100" w:rsidRDefault="00186190" w:rsidP="00E621F4">
      <w:pPr>
        <w:widowControl/>
        <w:numPr>
          <w:ilvl w:val="0"/>
          <w:numId w:val="9"/>
        </w:numPr>
        <w:tabs>
          <w:tab w:val="clear" w:pos="1440"/>
          <w:tab w:val="left" w:pos="288"/>
          <w:tab w:val="left" w:pos="558"/>
          <w:tab w:val="right" w:pos="810"/>
          <w:tab w:val="left" w:pos="1080"/>
          <w:tab w:val="num" w:pos="1620"/>
        </w:tabs>
        <w:ind w:left="1620" w:hanging="540"/>
        <w:jc w:val="both"/>
        <w:rPr>
          <w:rFonts w:ascii="Garamond" w:hAnsi="Garamond"/>
        </w:rPr>
      </w:pPr>
      <w:r w:rsidRPr="00F32100">
        <w:rPr>
          <w:rFonts w:ascii="Garamond" w:hAnsi="Garamond"/>
        </w:rPr>
        <w:t>Explanation of any Laboratory Flags included in the report.</w:t>
      </w:r>
    </w:p>
    <w:p w14:paraId="62AD7BD3" w14:textId="77777777" w:rsidR="003534B7" w:rsidRPr="00F32100" w:rsidRDefault="003534B7" w:rsidP="00E621F4">
      <w:pPr>
        <w:keepNext/>
        <w:keepLines/>
        <w:tabs>
          <w:tab w:val="left" w:pos="288"/>
          <w:tab w:val="left" w:pos="558"/>
          <w:tab w:val="left" w:pos="810"/>
          <w:tab w:val="left" w:pos="1080"/>
        </w:tabs>
        <w:ind w:left="576"/>
        <w:jc w:val="both"/>
        <w:rPr>
          <w:rFonts w:ascii="Garamond" w:hAnsi="Garamond"/>
        </w:rPr>
      </w:pPr>
    </w:p>
    <w:p w14:paraId="62AD7BD4" w14:textId="77777777" w:rsidR="00E621F4" w:rsidRPr="00F32100" w:rsidRDefault="00E621F4" w:rsidP="00E621F4">
      <w:pPr>
        <w:keepNext/>
        <w:keepLines/>
        <w:tabs>
          <w:tab w:val="left" w:pos="288"/>
          <w:tab w:val="left" w:pos="558"/>
          <w:tab w:val="left" w:pos="810"/>
          <w:tab w:val="left" w:pos="1080"/>
        </w:tabs>
        <w:ind w:left="576"/>
        <w:jc w:val="both"/>
        <w:rPr>
          <w:rFonts w:ascii="Garamond" w:hAnsi="Garamond"/>
          <w:szCs w:val="24"/>
        </w:rPr>
      </w:pPr>
      <w:r w:rsidRPr="00F32100">
        <w:rPr>
          <w:rFonts w:ascii="Garamond" w:hAnsi="Garamond"/>
          <w:szCs w:val="24"/>
        </w:rPr>
        <w:t>b.</w:t>
      </w:r>
      <w:r w:rsidRPr="00F32100">
        <w:rPr>
          <w:rFonts w:ascii="Garamond" w:hAnsi="Garamond"/>
          <w:szCs w:val="24"/>
        </w:rPr>
        <w:tab/>
        <w:t>QA/QC Reports</w:t>
      </w:r>
    </w:p>
    <w:p w14:paraId="62AD7BD5" w14:textId="77777777" w:rsidR="00E621F4" w:rsidRPr="00F32100" w:rsidRDefault="00E621F4" w:rsidP="00E621F4">
      <w:pPr>
        <w:keepNext/>
        <w:keepLines/>
        <w:tabs>
          <w:tab w:val="left" w:pos="288"/>
          <w:tab w:val="left" w:pos="558"/>
          <w:tab w:val="left" w:pos="810"/>
          <w:tab w:val="left" w:pos="1080"/>
        </w:tabs>
        <w:ind w:left="288"/>
        <w:jc w:val="both"/>
        <w:rPr>
          <w:rFonts w:ascii="Garamond" w:hAnsi="Garamond"/>
          <w:szCs w:val="24"/>
        </w:rPr>
      </w:pPr>
    </w:p>
    <w:p w14:paraId="62AD7BD6" w14:textId="323BA155" w:rsidR="00E621F4" w:rsidRPr="00F32100" w:rsidRDefault="00E621F4" w:rsidP="00E621F4">
      <w:pPr>
        <w:keepLines/>
        <w:tabs>
          <w:tab w:val="left" w:pos="288"/>
          <w:tab w:val="left" w:pos="558"/>
          <w:tab w:val="left" w:pos="810"/>
          <w:tab w:val="left" w:pos="1080"/>
        </w:tabs>
        <w:ind w:left="846"/>
        <w:jc w:val="both"/>
        <w:rPr>
          <w:rFonts w:ascii="Garamond" w:hAnsi="Garamond"/>
          <w:szCs w:val="24"/>
        </w:rPr>
      </w:pPr>
      <w:r w:rsidRPr="00F32100">
        <w:rPr>
          <w:rFonts w:ascii="Garamond" w:hAnsi="Garamond"/>
          <w:szCs w:val="24"/>
        </w:rPr>
        <w:t xml:space="preserve">QA/QC reports must contain the following </w:t>
      </w:r>
      <w:r w:rsidR="00115189" w:rsidRPr="00F32100">
        <w:rPr>
          <w:rFonts w:ascii="Garamond" w:hAnsi="Garamond"/>
          <w:szCs w:val="24"/>
        </w:rPr>
        <w:t>information:</w:t>
      </w:r>
      <w:r w:rsidRPr="00F32100">
        <w:rPr>
          <w:rFonts w:ascii="Garamond" w:hAnsi="Garamond"/>
          <w:szCs w:val="24"/>
        </w:rPr>
        <w:t xml:space="preserve"> some items are method or analysis dependent and will not be applicable:</w:t>
      </w:r>
    </w:p>
    <w:p w14:paraId="62AD7BD7" w14:textId="77777777" w:rsidR="00E621F4" w:rsidRPr="00F32100" w:rsidRDefault="00E621F4" w:rsidP="00E621F4">
      <w:pPr>
        <w:tabs>
          <w:tab w:val="left" w:pos="288"/>
          <w:tab w:val="left" w:pos="558"/>
          <w:tab w:val="left" w:pos="810"/>
          <w:tab w:val="left" w:pos="1080"/>
        </w:tabs>
        <w:ind w:left="288"/>
        <w:jc w:val="both"/>
        <w:rPr>
          <w:rFonts w:ascii="Garamond" w:hAnsi="Garamond"/>
          <w:szCs w:val="24"/>
        </w:rPr>
      </w:pPr>
    </w:p>
    <w:p w14:paraId="62AD7BD8" w14:textId="77777777" w:rsidR="00E621F4" w:rsidRPr="00F32100" w:rsidRDefault="00E621F4" w:rsidP="00F44D86">
      <w:pPr>
        <w:keepNext/>
        <w:widowControl/>
        <w:tabs>
          <w:tab w:val="left" w:pos="270"/>
          <w:tab w:val="left" w:pos="540"/>
          <w:tab w:val="left" w:pos="810"/>
          <w:tab w:val="left" w:pos="1080"/>
        </w:tabs>
        <w:ind w:left="288" w:firstLine="540"/>
        <w:jc w:val="both"/>
        <w:rPr>
          <w:rFonts w:ascii="Garamond" w:hAnsi="Garamond"/>
          <w:szCs w:val="24"/>
        </w:rPr>
      </w:pPr>
      <w:r w:rsidRPr="00F32100">
        <w:rPr>
          <w:rFonts w:ascii="Garamond" w:hAnsi="Garamond"/>
          <w:szCs w:val="24"/>
        </w:rPr>
        <w:t>1)</w:t>
      </w:r>
      <w:r w:rsidRPr="00F32100">
        <w:rPr>
          <w:rFonts w:ascii="Garamond" w:hAnsi="Garamond"/>
          <w:szCs w:val="24"/>
        </w:rPr>
        <w:tab/>
      </w:r>
      <w:r w:rsidR="003A4AF5" w:rsidRPr="00F32100">
        <w:rPr>
          <w:rFonts w:ascii="Garamond" w:hAnsi="Garamond"/>
          <w:szCs w:val="24"/>
        </w:rPr>
        <w:t>Data Quality Assessment Level</w:t>
      </w:r>
      <w:r w:rsidRPr="00F32100">
        <w:rPr>
          <w:rFonts w:ascii="Garamond" w:hAnsi="Garamond"/>
          <w:szCs w:val="24"/>
        </w:rPr>
        <w:t xml:space="preserve"> 3 (DQA3)</w:t>
      </w:r>
    </w:p>
    <w:p w14:paraId="62AD7BD9" w14:textId="77777777" w:rsidR="00E621F4" w:rsidRPr="00F32100" w:rsidRDefault="00E621F4" w:rsidP="00F44D86">
      <w:pPr>
        <w:keepNext/>
        <w:widowControl/>
        <w:tabs>
          <w:tab w:val="left" w:pos="270"/>
          <w:tab w:val="left" w:pos="540"/>
          <w:tab w:val="left" w:pos="810"/>
          <w:tab w:val="left" w:pos="1080"/>
        </w:tabs>
        <w:ind w:left="288"/>
        <w:jc w:val="both"/>
        <w:rPr>
          <w:rFonts w:ascii="Garamond" w:hAnsi="Garamond"/>
          <w:szCs w:val="24"/>
        </w:rPr>
      </w:pPr>
    </w:p>
    <w:p w14:paraId="62AD7BDA" w14:textId="77777777" w:rsidR="00E621F4" w:rsidRPr="00F32100" w:rsidRDefault="00E621F4" w:rsidP="00F44D86">
      <w:pPr>
        <w:keepNext/>
        <w:widowControl/>
        <w:tabs>
          <w:tab w:val="left" w:pos="270"/>
          <w:tab w:val="left" w:pos="540"/>
          <w:tab w:val="left" w:pos="810"/>
          <w:tab w:val="left" w:pos="1080"/>
        </w:tabs>
        <w:ind w:left="1098"/>
        <w:jc w:val="both"/>
        <w:rPr>
          <w:rFonts w:ascii="Garamond" w:hAnsi="Garamond"/>
          <w:szCs w:val="24"/>
        </w:rPr>
      </w:pPr>
      <w:r w:rsidRPr="00F32100">
        <w:rPr>
          <w:rFonts w:ascii="Garamond" w:hAnsi="Garamond"/>
          <w:szCs w:val="24"/>
        </w:rPr>
        <w:t xml:space="preserve">All quality control data applicable for an analytical method and to an analytical batch containing IDEM/OWQ </w:t>
      </w:r>
      <w:r w:rsidR="005C47A4" w:rsidRPr="00F32100">
        <w:rPr>
          <w:rFonts w:ascii="Garamond" w:hAnsi="Garamond"/>
          <w:szCs w:val="24"/>
        </w:rPr>
        <w:t>samples</w:t>
      </w:r>
      <w:r w:rsidRPr="00F32100">
        <w:rPr>
          <w:rFonts w:ascii="Garamond" w:hAnsi="Garamond"/>
          <w:szCs w:val="24"/>
        </w:rPr>
        <w:t xml:space="preserve"> must be submitted. All initial quantities of QA/QC standards and samples, measured values under analytical conditions, and final results of calculations of RSDs, RPDs, percent recoveries, etc., must be submitted. </w:t>
      </w:r>
      <w:r w:rsidR="005C47A4" w:rsidRPr="00F32100">
        <w:rPr>
          <w:rFonts w:ascii="Garamond" w:hAnsi="Garamond"/>
          <w:szCs w:val="24"/>
        </w:rPr>
        <w:t>Acceptance limits</w:t>
      </w:r>
      <w:r w:rsidR="00F445B3" w:rsidRPr="00F32100">
        <w:rPr>
          <w:rFonts w:ascii="Garamond" w:hAnsi="Garamond"/>
          <w:szCs w:val="24"/>
        </w:rPr>
        <w:t xml:space="preserve"> or ranges</w:t>
      </w:r>
      <w:r w:rsidR="00E34D59" w:rsidRPr="00F32100">
        <w:rPr>
          <w:rFonts w:ascii="Garamond" w:hAnsi="Garamond"/>
          <w:szCs w:val="24"/>
        </w:rPr>
        <w:t xml:space="preserve"> for QA/QC </w:t>
      </w:r>
      <w:r w:rsidR="00F445B3" w:rsidRPr="00F32100">
        <w:rPr>
          <w:rFonts w:ascii="Garamond" w:hAnsi="Garamond"/>
          <w:szCs w:val="24"/>
        </w:rPr>
        <w:t xml:space="preserve">standards and samples </w:t>
      </w:r>
      <w:r w:rsidR="00E34D59" w:rsidRPr="00F32100">
        <w:rPr>
          <w:rFonts w:ascii="Garamond" w:hAnsi="Garamond"/>
          <w:szCs w:val="24"/>
        </w:rPr>
        <w:t xml:space="preserve">must be submitted. </w:t>
      </w:r>
      <w:r w:rsidRPr="00F32100">
        <w:rPr>
          <w:rFonts w:ascii="Garamond" w:hAnsi="Garamond"/>
          <w:szCs w:val="24"/>
        </w:rPr>
        <w:t>A signed QA/QC certificate must be submitted. Bench sheets, chromatograms, recorder/integrator outputs, and spectrograms do not need to be submitted at DQA3.</w:t>
      </w:r>
    </w:p>
    <w:p w14:paraId="62AD7BDB" w14:textId="77777777" w:rsidR="00E621F4" w:rsidRPr="00F32100" w:rsidRDefault="00E621F4" w:rsidP="00E621F4">
      <w:pPr>
        <w:tabs>
          <w:tab w:val="left" w:pos="270"/>
          <w:tab w:val="left" w:pos="540"/>
          <w:tab w:val="left" w:pos="810"/>
          <w:tab w:val="left" w:pos="1080"/>
        </w:tabs>
        <w:ind w:left="288"/>
        <w:jc w:val="both"/>
        <w:rPr>
          <w:rFonts w:ascii="Garamond" w:hAnsi="Garamond"/>
          <w:szCs w:val="24"/>
        </w:rPr>
      </w:pPr>
    </w:p>
    <w:p w14:paraId="62AD7BDC" w14:textId="77777777" w:rsidR="00E621F4" w:rsidRPr="00F32100" w:rsidRDefault="00E621F4" w:rsidP="00E621F4">
      <w:pPr>
        <w:keepNext/>
        <w:keepLines/>
        <w:tabs>
          <w:tab w:val="left" w:pos="270"/>
          <w:tab w:val="left" w:pos="540"/>
          <w:tab w:val="left" w:pos="810"/>
          <w:tab w:val="left" w:pos="1080"/>
        </w:tabs>
        <w:ind w:left="288" w:firstLine="540"/>
        <w:jc w:val="both"/>
        <w:rPr>
          <w:rFonts w:ascii="Garamond" w:hAnsi="Garamond"/>
          <w:szCs w:val="24"/>
        </w:rPr>
      </w:pPr>
      <w:r w:rsidRPr="00F32100">
        <w:rPr>
          <w:rFonts w:ascii="Garamond" w:hAnsi="Garamond"/>
          <w:szCs w:val="24"/>
        </w:rPr>
        <w:t>2)</w:t>
      </w:r>
      <w:r w:rsidRPr="00F32100">
        <w:rPr>
          <w:rFonts w:ascii="Garamond" w:hAnsi="Garamond"/>
          <w:szCs w:val="24"/>
        </w:rPr>
        <w:tab/>
      </w:r>
      <w:r w:rsidR="003A4AF5" w:rsidRPr="00F32100">
        <w:rPr>
          <w:rFonts w:ascii="Garamond" w:hAnsi="Garamond"/>
          <w:szCs w:val="24"/>
        </w:rPr>
        <w:t>Data Quality Assessment Level</w:t>
      </w:r>
      <w:r w:rsidRPr="00F32100">
        <w:rPr>
          <w:rFonts w:ascii="Garamond" w:hAnsi="Garamond"/>
          <w:szCs w:val="24"/>
        </w:rPr>
        <w:t xml:space="preserve"> 4 (DQA4)</w:t>
      </w:r>
    </w:p>
    <w:p w14:paraId="62AD7BDD" w14:textId="77777777" w:rsidR="00E621F4" w:rsidRPr="00F32100" w:rsidRDefault="00E621F4" w:rsidP="00E621F4">
      <w:pPr>
        <w:keepNext/>
        <w:keepLines/>
        <w:tabs>
          <w:tab w:val="left" w:pos="270"/>
          <w:tab w:val="left" w:pos="540"/>
          <w:tab w:val="left" w:pos="810"/>
          <w:tab w:val="left" w:pos="1080"/>
        </w:tabs>
        <w:ind w:left="288"/>
        <w:jc w:val="both"/>
        <w:rPr>
          <w:rFonts w:ascii="Garamond" w:hAnsi="Garamond"/>
          <w:szCs w:val="24"/>
        </w:rPr>
      </w:pPr>
    </w:p>
    <w:p w14:paraId="62AD7BDE" w14:textId="77777777" w:rsidR="00E621F4" w:rsidRPr="00F32100" w:rsidRDefault="00E621F4" w:rsidP="00E621F4">
      <w:pPr>
        <w:keepLines/>
        <w:tabs>
          <w:tab w:val="left" w:pos="270"/>
          <w:tab w:val="left" w:pos="540"/>
          <w:tab w:val="left" w:pos="810"/>
          <w:tab w:val="left" w:pos="1080"/>
        </w:tabs>
        <w:ind w:left="1098"/>
        <w:jc w:val="both"/>
        <w:rPr>
          <w:rFonts w:ascii="Garamond" w:hAnsi="Garamond"/>
          <w:szCs w:val="24"/>
        </w:rPr>
      </w:pPr>
      <w:r w:rsidRPr="00F32100">
        <w:rPr>
          <w:rFonts w:ascii="Garamond" w:hAnsi="Garamond"/>
          <w:szCs w:val="24"/>
        </w:rPr>
        <w:t>In addition to the required QA/QC submissions for DQA3, all bench sheets, chromatograms, recorder/integrator outputs, spectrograms, and other instrumental outputs must be submitted.</w:t>
      </w:r>
    </w:p>
    <w:p w14:paraId="62AD7BDF" w14:textId="77777777" w:rsidR="00E621F4" w:rsidRPr="00F32100" w:rsidRDefault="00E621F4" w:rsidP="00E621F4">
      <w:pPr>
        <w:tabs>
          <w:tab w:val="left" w:pos="270"/>
          <w:tab w:val="left" w:pos="540"/>
          <w:tab w:val="left" w:pos="810"/>
          <w:tab w:val="left" w:pos="1080"/>
        </w:tabs>
        <w:ind w:left="288"/>
        <w:jc w:val="both"/>
        <w:rPr>
          <w:rFonts w:ascii="Garamond" w:hAnsi="Garamond"/>
          <w:szCs w:val="24"/>
        </w:rPr>
      </w:pPr>
    </w:p>
    <w:p w14:paraId="62AD7BE0" w14:textId="77777777" w:rsidR="00E621F4" w:rsidRPr="00F32100" w:rsidRDefault="00B245AA" w:rsidP="00E621F4">
      <w:pPr>
        <w:tabs>
          <w:tab w:val="left" w:pos="270"/>
          <w:tab w:val="left" w:pos="540"/>
          <w:tab w:val="left" w:pos="810"/>
          <w:tab w:val="left" w:pos="1080"/>
        </w:tabs>
        <w:ind w:left="288" w:firstLine="270"/>
        <w:jc w:val="both"/>
        <w:rPr>
          <w:rFonts w:ascii="Garamond" w:hAnsi="Garamond"/>
          <w:szCs w:val="24"/>
        </w:rPr>
      </w:pPr>
      <w:r w:rsidRPr="00F32100">
        <w:rPr>
          <w:rFonts w:ascii="Garamond" w:hAnsi="Garamond"/>
          <w:szCs w:val="24"/>
        </w:rPr>
        <w:br w:type="page"/>
      </w:r>
      <w:r w:rsidR="00E621F4" w:rsidRPr="00F32100">
        <w:rPr>
          <w:rFonts w:ascii="Garamond" w:hAnsi="Garamond"/>
          <w:szCs w:val="24"/>
        </w:rPr>
        <w:lastRenderedPageBreak/>
        <w:t>c.</w:t>
      </w:r>
      <w:r w:rsidR="00E621F4" w:rsidRPr="00F32100">
        <w:rPr>
          <w:rFonts w:ascii="Garamond" w:hAnsi="Garamond"/>
          <w:szCs w:val="24"/>
        </w:rPr>
        <w:tab/>
        <w:t>Narrative</w:t>
      </w:r>
    </w:p>
    <w:p w14:paraId="62AD7BE1" w14:textId="77777777" w:rsidR="00E621F4" w:rsidRPr="00F32100" w:rsidRDefault="00E621F4" w:rsidP="00E621F4">
      <w:pPr>
        <w:tabs>
          <w:tab w:val="left" w:pos="270"/>
          <w:tab w:val="left" w:pos="540"/>
          <w:tab w:val="left" w:pos="810"/>
          <w:tab w:val="left" w:pos="1080"/>
        </w:tabs>
        <w:ind w:left="288"/>
        <w:jc w:val="both"/>
        <w:rPr>
          <w:rFonts w:ascii="Garamond" w:hAnsi="Garamond"/>
          <w:szCs w:val="24"/>
        </w:rPr>
      </w:pPr>
    </w:p>
    <w:p w14:paraId="62AD7BE2" w14:textId="77777777" w:rsidR="00E621F4" w:rsidRPr="00F32100" w:rsidRDefault="00E621F4" w:rsidP="00E621F4">
      <w:pPr>
        <w:tabs>
          <w:tab w:val="left" w:pos="270"/>
          <w:tab w:val="left" w:pos="540"/>
          <w:tab w:val="left" w:pos="810"/>
          <w:tab w:val="left" w:pos="1080"/>
        </w:tabs>
        <w:ind w:left="828"/>
        <w:jc w:val="both"/>
        <w:rPr>
          <w:rFonts w:ascii="Garamond" w:hAnsi="Garamond"/>
          <w:szCs w:val="24"/>
        </w:rPr>
      </w:pPr>
      <w:r w:rsidRPr="00F32100">
        <w:rPr>
          <w:rFonts w:ascii="Garamond" w:hAnsi="Garamond"/>
          <w:szCs w:val="24"/>
        </w:rPr>
        <w:t xml:space="preserve">If a failure in any single QA/QC parameter is encountered during an analysis or an analysis is in an out-of-control condition, a narrative must be included with the analytical report.  </w:t>
      </w:r>
    </w:p>
    <w:p w14:paraId="62AD7BE3" w14:textId="77777777" w:rsidR="00E621F4" w:rsidRPr="00F32100" w:rsidRDefault="00E621F4" w:rsidP="00E621F4">
      <w:pPr>
        <w:tabs>
          <w:tab w:val="left" w:pos="270"/>
          <w:tab w:val="left" w:pos="540"/>
          <w:tab w:val="left" w:pos="810"/>
          <w:tab w:val="left" w:pos="1080"/>
        </w:tabs>
        <w:ind w:left="288"/>
        <w:jc w:val="both"/>
        <w:rPr>
          <w:rFonts w:ascii="Garamond" w:hAnsi="Garamond"/>
          <w:szCs w:val="24"/>
        </w:rPr>
      </w:pPr>
    </w:p>
    <w:p w14:paraId="62AD7BE4" w14:textId="77777777" w:rsidR="00E621F4" w:rsidRPr="00F32100" w:rsidRDefault="00E621F4" w:rsidP="003F43C5">
      <w:pPr>
        <w:widowControl/>
        <w:tabs>
          <w:tab w:val="left" w:pos="270"/>
          <w:tab w:val="left" w:pos="540"/>
          <w:tab w:val="left" w:pos="810"/>
          <w:tab w:val="left" w:pos="1080"/>
        </w:tabs>
        <w:ind w:left="835"/>
        <w:jc w:val="both"/>
        <w:rPr>
          <w:rFonts w:ascii="Garamond" w:hAnsi="Garamond"/>
          <w:szCs w:val="24"/>
        </w:rPr>
      </w:pPr>
      <w:r w:rsidRPr="00F32100">
        <w:rPr>
          <w:rFonts w:ascii="Garamond" w:hAnsi="Garamond"/>
          <w:szCs w:val="24"/>
        </w:rPr>
        <w:t>The narrative must list and/or explain, as needed, any QA/QC or analytical problem encountered</w:t>
      </w:r>
      <w:r w:rsidR="007C02BE" w:rsidRPr="00F32100">
        <w:rPr>
          <w:rFonts w:ascii="Garamond" w:hAnsi="Garamond"/>
          <w:szCs w:val="24"/>
        </w:rPr>
        <w:t xml:space="preserve"> – whether stemming from system, instrumentation, analyst, or sample matrix;</w:t>
      </w:r>
      <w:r w:rsidRPr="00F32100">
        <w:rPr>
          <w:rFonts w:ascii="Garamond" w:hAnsi="Garamond"/>
          <w:szCs w:val="24"/>
        </w:rPr>
        <w:t xml:space="preserve"> the corrective action measure(s) taken</w:t>
      </w:r>
      <w:r w:rsidR="007C02BE" w:rsidRPr="00F32100">
        <w:rPr>
          <w:rFonts w:ascii="Garamond" w:hAnsi="Garamond"/>
          <w:szCs w:val="24"/>
        </w:rPr>
        <w:t>; if corrective action measures as called for in the method were not taken; results of corrective measures taken;</w:t>
      </w:r>
      <w:r w:rsidRPr="00F32100">
        <w:rPr>
          <w:rFonts w:ascii="Garamond" w:hAnsi="Garamond"/>
          <w:szCs w:val="24"/>
        </w:rPr>
        <w:t xml:space="preserve"> and the affected sample numbers.  </w:t>
      </w:r>
    </w:p>
    <w:p w14:paraId="62AD7BE5" w14:textId="77777777" w:rsidR="00E621F4" w:rsidRPr="00F32100" w:rsidRDefault="00E621F4" w:rsidP="00E621F4">
      <w:pPr>
        <w:tabs>
          <w:tab w:val="left" w:pos="270"/>
          <w:tab w:val="left" w:pos="540"/>
          <w:tab w:val="left" w:pos="810"/>
          <w:tab w:val="left" w:pos="1080"/>
        </w:tabs>
        <w:ind w:left="288"/>
        <w:jc w:val="both"/>
        <w:rPr>
          <w:rFonts w:ascii="Garamond" w:hAnsi="Garamond"/>
          <w:szCs w:val="24"/>
        </w:rPr>
      </w:pPr>
    </w:p>
    <w:p w14:paraId="62AD7BE6" w14:textId="77777777" w:rsidR="00E621F4" w:rsidRPr="00F32100" w:rsidRDefault="00E621F4" w:rsidP="00E621F4">
      <w:pPr>
        <w:tabs>
          <w:tab w:val="left" w:pos="270"/>
          <w:tab w:val="left" w:pos="540"/>
          <w:tab w:val="left" w:pos="810"/>
          <w:tab w:val="left" w:pos="1080"/>
        </w:tabs>
        <w:ind w:left="288" w:firstLine="540"/>
        <w:jc w:val="both"/>
        <w:rPr>
          <w:rFonts w:ascii="Garamond" w:hAnsi="Garamond"/>
          <w:szCs w:val="24"/>
        </w:rPr>
      </w:pPr>
      <w:r w:rsidRPr="00F32100">
        <w:rPr>
          <w:rFonts w:ascii="Garamond" w:hAnsi="Garamond"/>
          <w:szCs w:val="24"/>
        </w:rPr>
        <w:t>For example:</w:t>
      </w:r>
    </w:p>
    <w:p w14:paraId="62AD7BE7" w14:textId="77777777" w:rsidR="00E621F4" w:rsidRPr="00F32100" w:rsidRDefault="00E621F4" w:rsidP="00E621F4">
      <w:pPr>
        <w:tabs>
          <w:tab w:val="left" w:pos="270"/>
          <w:tab w:val="left" w:pos="540"/>
          <w:tab w:val="left" w:pos="810"/>
          <w:tab w:val="left" w:pos="1080"/>
        </w:tabs>
        <w:ind w:left="288" w:firstLine="810"/>
        <w:jc w:val="both"/>
        <w:rPr>
          <w:rFonts w:ascii="Garamond" w:hAnsi="Garamond"/>
          <w:szCs w:val="24"/>
        </w:rPr>
      </w:pPr>
      <w:r w:rsidRPr="00F32100">
        <w:rPr>
          <w:rFonts w:ascii="Garamond" w:hAnsi="Garamond"/>
          <w:szCs w:val="24"/>
        </w:rPr>
        <w:t>Narrative Report</w:t>
      </w:r>
    </w:p>
    <w:p w14:paraId="62AD7BE8" w14:textId="77777777" w:rsidR="00E621F4" w:rsidRPr="00F32100" w:rsidRDefault="00E621F4" w:rsidP="00E621F4">
      <w:pPr>
        <w:tabs>
          <w:tab w:val="left" w:pos="270"/>
          <w:tab w:val="left" w:pos="540"/>
          <w:tab w:val="left" w:pos="810"/>
          <w:tab w:val="left" w:pos="1080"/>
        </w:tabs>
        <w:ind w:left="288"/>
        <w:jc w:val="both"/>
        <w:rPr>
          <w:rFonts w:ascii="Garamond" w:hAnsi="Garamond"/>
        </w:rPr>
      </w:pPr>
    </w:p>
    <w:p w14:paraId="62AD7BE9" w14:textId="77777777" w:rsidR="00E621F4" w:rsidRPr="00F32100" w:rsidRDefault="00E621F4" w:rsidP="00E621F4">
      <w:pPr>
        <w:tabs>
          <w:tab w:val="left" w:pos="270"/>
          <w:tab w:val="left" w:pos="540"/>
          <w:tab w:val="left" w:pos="810"/>
          <w:tab w:val="left" w:pos="1080"/>
        </w:tabs>
        <w:ind w:left="1098"/>
        <w:jc w:val="both"/>
        <w:rPr>
          <w:rFonts w:ascii="Garamond" w:hAnsi="Garamond"/>
        </w:rPr>
      </w:pPr>
      <w:r w:rsidRPr="00F32100">
        <w:rPr>
          <w:rFonts w:ascii="Garamond" w:hAnsi="Garamond"/>
        </w:rPr>
        <w:t>CCC (or CCV) failed at 63% (limits 80%-120%), instrument was recalibrated, CCC passed at 86%, all samples since last valid CCC (87%) were reanalyzed, CCC passed at 92%. Sample numbers AA01003- AA01010 were affected and reanalyzed.</w:t>
      </w:r>
    </w:p>
    <w:p w14:paraId="62AD7BEA" w14:textId="77777777" w:rsidR="00E621F4" w:rsidRPr="00F32100" w:rsidRDefault="00E621F4" w:rsidP="00E621F4">
      <w:pPr>
        <w:tabs>
          <w:tab w:val="left" w:pos="270"/>
          <w:tab w:val="left" w:pos="540"/>
          <w:tab w:val="left" w:pos="810"/>
          <w:tab w:val="left" w:pos="1080"/>
        </w:tabs>
        <w:ind w:left="288" w:firstLine="810"/>
        <w:jc w:val="both"/>
        <w:rPr>
          <w:rFonts w:ascii="Garamond" w:hAnsi="Garamond"/>
        </w:rPr>
      </w:pPr>
    </w:p>
    <w:p w14:paraId="62AD7BEB" w14:textId="77777777" w:rsidR="00E621F4" w:rsidRPr="00F32100" w:rsidRDefault="00E621F4" w:rsidP="00E621F4">
      <w:pPr>
        <w:tabs>
          <w:tab w:val="left" w:pos="270"/>
          <w:tab w:val="left" w:pos="540"/>
          <w:tab w:val="left" w:pos="810"/>
          <w:tab w:val="left" w:pos="1080"/>
        </w:tabs>
        <w:ind w:left="288" w:firstLine="810"/>
        <w:jc w:val="both"/>
        <w:rPr>
          <w:rFonts w:ascii="Garamond" w:hAnsi="Garamond"/>
        </w:rPr>
      </w:pPr>
      <w:r w:rsidRPr="00F32100">
        <w:rPr>
          <w:rFonts w:ascii="Garamond" w:hAnsi="Garamond"/>
        </w:rPr>
        <w:t>or</w:t>
      </w:r>
    </w:p>
    <w:p w14:paraId="62AD7BEC" w14:textId="77777777" w:rsidR="00E621F4" w:rsidRPr="00F32100" w:rsidRDefault="00E621F4" w:rsidP="00E621F4">
      <w:pPr>
        <w:tabs>
          <w:tab w:val="left" w:pos="270"/>
          <w:tab w:val="left" w:pos="540"/>
          <w:tab w:val="left" w:pos="810"/>
          <w:tab w:val="left" w:pos="1080"/>
        </w:tabs>
        <w:ind w:left="288"/>
        <w:jc w:val="both"/>
        <w:rPr>
          <w:rFonts w:ascii="Garamond" w:hAnsi="Garamond"/>
        </w:rPr>
      </w:pPr>
    </w:p>
    <w:p w14:paraId="62AD7BED" w14:textId="77777777" w:rsidR="00E621F4" w:rsidRPr="00F32100" w:rsidRDefault="00E621F4" w:rsidP="00E621F4">
      <w:pPr>
        <w:tabs>
          <w:tab w:val="left" w:pos="270"/>
          <w:tab w:val="left" w:pos="540"/>
          <w:tab w:val="left" w:pos="810"/>
          <w:tab w:val="left" w:pos="1170"/>
        </w:tabs>
        <w:ind w:left="288" w:firstLine="810"/>
        <w:jc w:val="both"/>
        <w:rPr>
          <w:rFonts w:ascii="Garamond" w:hAnsi="Garamond"/>
        </w:rPr>
      </w:pPr>
      <w:r w:rsidRPr="00F32100">
        <w:rPr>
          <w:rFonts w:ascii="Garamond" w:hAnsi="Garamond"/>
        </w:rPr>
        <w:t>A)</w:t>
      </w:r>
      <w:r w:rsidRPr="00F32100">
        <w:rPr>
          <w:rFonts w:ascii="Garamond" w:hAnsi="Garamond"/>
        </w:rPr>
        <w:tab/>
        <w:t xml:space="preserve">CCC (or CCV) failed at 63% (limits 80%-120%) </w:t>
      </w:r>
    </w:p>
    <w:p w14:paraId="62AD7BEE" w14:textId="77777777" w:rsidR="00D55F5D" w:rsidRPr="00F32100" w:rsidRDefault="00E621F4" w:rsidP="00E621F4">
      <w:pPr>
        <w:tabs>
          <w:tab w:val="left" w:pos="270"/>
          <w:tab w:val="left" w:pos="540"/>
          <w:tab w:val="left" w:pos="810"/>
          <w:tab w:val="left" w:pos="1170"/>
        </w:tabs>
        <w:ind w:left="288" w:firstLine="810"/>
        <w:jc w:val="both"/>
        <w:rPr>
          <w:rFonts w:ascii="Garamond" w:hAnsi="Garamond"/>
        </w:rPr>
      </w:pPr>
      <w:r w:rsidRPr="00F32100">
        <w:rPr>
          <w:rFonts w:ascii="Garamond" w:hAnsi="Garamond"/>
        </w:rPr>
        <w:t>B)</w:t>
      </w:r>
      <w:r w:rsidRPr="00F32100">
        <w:rPr>
          <w:rFonts w:ascii="Garamond" w:hAnsi="Garamond"/>
        </w:rPr>
        <w:tab/>
        <w:t xml:space="preserve">Instrument was recalibrated </w:t>
      </w:r>
    </w:p>
    <w:p w14:paraId="62AD7BEF" w14:textId="77777777" w:rsidR="00E621F4" w:rsidRPr="00F32100" w:rsidRDefault="00E621F4" w:rsidP="00E621F4">
      <w:pPr>
        <w:tabs>
          <w:tab w:val="left" w:pos="270"/>
          <w:tab w:val="left" w:pos="540"/>
          <w:tab w:val="left" w:pos="810"/>
          <w:tab w:val="left" w:pos="1170"/>
        </w:tabs>
        <w:ind w:left="288" w:firstLine="810"/>
        <w:jc w:val="both"/>
        <w:rPr>
          <w:rFonts w:ascii="Garamond" w:hAnsi="Garamond"/>
        </w:rPr>
      </w:pPr>
      <w:r w:rsidRPr="00F32100">
        <w:rPr>
          <w:rFonts w:ascii="Garamond" w:hAnsi="Garamond"/>
        </w:rPr>
        <w:t>C)</w:t>
      </w:r>
      <w:r w:rsidRPr="00F32100">
        <w:rPr>
          <w:rFonts w:ascii="Garamond" w:hAnsi="Garamond"/>
        </w:rPr>
        <w:tab/>
        <w:t xml:space="preserve">CCC passed at 86% </w:t>
      </w:r>
    </w:p>
    <w:p w14:paraId="62AD7BF0" w14:textId="77777777" w:rsidR="00E621F4" w:rsidRPr="00F32100" w:rsidRDefault="00E621F4" w:rsidP="00E621F4">
      <w:pPr>
        <w:tabs>
          <w:tab w:val="left" w:pos="270"/>
          <w:tab w:val="left" w:pos="540"/>
          <w:tab w:val="left" w:pos="810"/>
          <w:tab w:val="left" w:pos="1170"/>
        </w:tabs>
        <w:ind w:left="1458" w:hanging="360"/>
        <w:jc w:val="both"/>
        <w:rPr>
          <w:rFonts w:ascii="Garamond" w:hAnsi="Garamond"/>
        </w:rPr>
      </w:pPr>
      <w:r w:rsidRPr="00F32100">
        <w:rPr>
          <w:rFonts w:ascii="Garamond" w:hAnsi="Garamond"/>
        </w:rPr>
        <w:t>D)</w:t>
      </w:r>
      <w:r w:rsidRPr="00F32100">
        <w:rPr>
          <w:rFonts w:ascii="Garamond" w:hAnsi="Garamond"/>
        </w:rPr>
        <w:tab/>
        <w:t xml:space="preserve">All samples since last valid CCC (87%) reanalyzed </w:t>
      </w:r>
    </w:p>
    <w:p w14:paraId="62AD7BF1" w14:textId="77777777" w:rsidR="00E621F4" w:rsidRPr="00F32100" w:rsidRDefault="00E621F4" w:rsidP="00E621F4">
      <w:pPr>
        <w:tabs>
          <w:tab w:val="left" w:pos="270"/>
          <w:tab w:val="left" w:pos="540"/>
          <w:tab w:val="left" w:pos="810"/>
          <w:tab w:val="left" w:pos="1170"/>
        </w:tabs>
        <w:ind w:left="288" w:firstLine="810"/>
        <w:jc w:val="both"/>
        <w:rPr>
          <w:rFonts w:ascii="Garamond" w:hAnsi="Garamond"/>
        </w:rPr>
      </w:pPr>
      <w:r w:rsidRPr="00F32100">
        <w:rPr>
          <w:rFonts w:ascii="Garamond" w:hAnsi="Garamond"/>
        </w:rPr>
        <w:t>E)</w:t>
      </w:r>
      <w:r w:rsidRPr="00F32100">
        <w:rPr>
          <w:rFonts w:ascii="Garamond" w:hAnsi="Garamond"/>
        </w:rPr>
        <w:tab/>
        <w:t xml:space="preserve">CCC passed at 92%  </w:t>
      </w:r>
    </w:p>
    <w:p w14:paraId="62AD7BF2" w14:textId="77777777" w:rsidR="00E621F4" w:rsidRPr="00F32100" w:rsidRDefault="00E621F4" w:rsidP="00E621F4">
      <w:pPr>
        <w:tabs>
          <w:tab w:val="left" w:pos="270"/>
          <w:tab w:val="left" w:pos="540"/>
          <w:tab w:val="left" w:pos="810"/>
          <w:tab w:val="left" w:pos="1170"/>
        </w:tabs>
        <w:ind w:left="1458" w:hanging="360"/>
        <w:jc w:val="both"/>
        <w:rPr>
          <w:rFonts w:ascii="Garamond" w:hAnsi="Garamond"/>
        </w:rPr>
      </w:pPr>
      <w:r w:rsidRPr="00F32100">
        <w:rPr>
          <w:rFonts w:ascii="Garamond" w:hAnsi="Garamond"/>
        </w:rPr>
        <w:t>F)</w:t>
      </w:r>
      <w:r w:rsidRPr="00F32100">
        <w:rPr>
          <w:rFonts w:ascii="Garamond" w:hAnsi="Garamond"/>
        </w:rPr>
        <w:tab/>
        <w:t>Sample numbers AA01003- AA01010 were affected and reanalyzed.</w:t>
      </w:r>
    </w:p>
    <w:p w14:paraId="62AD7BF3" w14:textId="77777777" w:rsidR="00E621F4" w:rsidRPr="00F32100" w:rsidRDefault="00E621F4" w:rsidP="00E621F4">
      <w:pPr>
        <w:tabs>
          <w:tab w:val="left" w:pos="270"/>
          <w:tab w:val="left" w:pos="540"/>
          <w:tab w:val="left" w:pos="810"/>
          <w:tab w:val="left" w:pos="1170"/>
        </w:tabs>
        <w:ind w:left="288"/>
        <w:jc w:val="both"/>
        <w:rPr>
          <w:rFonts w:ascii="Garamond" w:hAnsi="Garamond"/>
        </w:rPr>
      </w:pPr>
    </w:p>
    <w:p w14:paraId="62AD7BF4" w14:textId="77777777" w:rsidR="00E621F4" w:rsidRPr="00F32100" w:rsidRDefault="00E621F4" w:rsidP="00F44D86">
      <w:pPr>
        <w:widowControl/>
        <w:tabs>
          <w:tab w:val="left" w:pos="270"/>
          <w:tab w:val="left" w:pos="540"/>
          <w:tab w:val="left" w:pos="810"/>
          <w:tab w:val="left" w:pos="1170"/>
        </w:tabs>
        <w:ind w:left="835"/>
        <w:jc w:val="both"/>
        <w:rPr>
          <w:rFonts w:ascii="Garamond" w:hAnsi="Garamond"/>
        </w:rPr>
      </w:pPr>
      <w:r w:rsidRPr="00F32100">
        <w:rPr>
          <w:rFonts w:ascii="Garamond" w:hAnsi="Garamond"/>
        </w:rPr>
        <w:t xml:space="preserve">The key here is to itemize the error, what was done to correct the error and proceed with the analysis. Be BRIEF, be CLEAR, and only add detailed explanations when needed. The lab may utilize any suitable format, subject to IDEM/OWQ approval, to convey the information in the narrative portion. </w:t>
      </w:r>
    </w:p>
    <w:p w14:paraId="62AD7BF5" w14:textId="77777777" w:rsidR="00E621F4" w:rsidRPr="00F32100" w:rsidRDefault="00E621F4" w:rsidP="00E621F4">
      <w:pPr>
        <w:tabs>
          <w:tab w:val="left" w:pos="270"/>
          <w:tab w:val="left" w:pos="540"/>
          <w:tab w:val="left" w:pos="810"/>
          <w:tab w:val="left" w:pos="1170"/>
        </w:tabs>
        <w:ind w:left="288"/>
        <w:jc w:val="both"/>
        <w:rPr>
          <w:rFonts w:ascii="Garamond" w:hAnsi="Garamond"/>
        </w:rPr>
      </w:pPr>
    </w:p>
    <w:p w14:paraId="62AD7BF6" w14:textId="77777777" w:rsidR="00E621F4" w:rsidRPr="00F32100" w:rsidRDefault="00E621F4" w:rsidP="00E621F4">
      <w:pPr>
        <w:tabs>
          <w:tab w:val="left" w:pos="270"/>
          <w:tab w:val="left" w:pos="540"/>
          <w:tab w:val="left" w:pos="810"/>
          <w:tab w:val="left" w:pos="1080"/>
        </w:tabs>
        <w:ind w:left="288" w:firstLine="270"/>
        <w:jc w:val="both"/>
        <w:rPr>
          <w:rFonts w:ascii="Garamond" w:hAnsi="Garamond"/>
        </w:rPr>
      </w:pPr>
      <w:r w:rsidRPr="00F32100">
        <w:rPr>
          <w:rFonts w:ascii="Garamond" w:hAnsi="Garamond"/>
        </w:rPr>
        <w:t>d.</w:t>
      </w:r>
      <w:r w:rsidRPr="00F32100">
        <w:rPr>
          <w:rFonts w:ascii="Garamond" w:hAnsi="Garamond"/>
        </w:rPr>
        <w:tab/>
        <w:t>Data Qualifiers and Flags</w:t>
      </w:r>
    </w:p>
    <w:p w14:paraId="62AD7BF7" w14:textId="77777777" w:rsidR="00E621F4" w:rsidRPr="00F32100" w:rsidRDefault="00E621F4" w:rsidP="00E621F4">
      <w:pPr>
        <w:keepNext/>
        <w:keepLines/>
        <w:tabs>
          <w:tab w:val="left" w:pos="270"/>
          <w:tab w:val="left" w:pos="540"/>
          <w:tab w:val="left" w:pos="810"/>
          <w:tab w:val="left" w:pos="1170"/>
        </w:tabs>
        <w:ind w:left="288"/>
        <w:jc w:val="both"/>
        <w:rPr>
          <w:rFonts w:ascii="Garamond" w:hAnsi="Garamond"/>
          <w:b/>
        </w:rPr>
      </w:pPr>
    </w:p>
    <w:p w14:paraId="62AD7BF8" w14:textId="4B148B79" w:rsidR="00B245AA" w:rsidRPr="00F32100" w:rsidRDefault="00DC59CF" w:rsidP="00A851FE">
      <w:pPr>
        <w:pStyle w:val="BodyTextIndent"/>
        <w:ind w:left="900"/>
        <w:jc w:val="both"/>
        <w:rPr>
          <w:rFonts w:ascii="Garamond" w:hAnsi="Garamond"/>
          <w:szCs w:val="24"/>
        </w:rPr>
      </w:pPr>
      <w:r w:rsidRPr="00F32100">
        <w:rPr>
          <w:rFonts w:ascii="Garamond" w:hAnsi="Garamond"/>
          <w:b/>
          <w:szCs w:val="24"/>
        </w:rPr>
        <w:t>Table 1</w:t>
      </w:r>
      <w:r w:rsidR="00E621F4" w:rsidRPr="00F32100">
        <w:rPr>
          <w:rFonts w:ascii="Garamond" w:hAnsi="Garamond"/>
          <w:szCs w:val="24"/>
        </w:rPr>
        <w:t xml:space="preserve">, within this </w:t>
      </w:r>
      <w:r w:rsidR="00463D83" w:rsidRPr="00F32100">
        <w:rPr>
          <w:rFonts w:ascii="Garamond" w:hAnsi="Garamond"/>
          <w:szCs w:val="24"/>
        </w:rPr>
        <w:t>Attachment D</w:t>
      </w:r>
      <w:r w:rsidR="00EB0625">
        <w:rPr>
          <w:rFonts w:ascii="Garamond" w:hAnsi="Garamond"/>
          <w:szCs w:val="24"/>
        </w:rPr>
        <w:t>4</w:t>
      </w:r>
      <w:r w:rsidR="00E621F4" w:rsidRPr="00F32100">
        <w:rPr>
          <w:rFonts w:ascii="Garamond" w:hAnsi="Garamond"/>
          <w:szCs w:val="24"/>
        </w:rPr>
        <w:t xml:space="preserve">, lists data qualifiers and flags that must be used for </w:t>
      </w:r>
      <w:r w:rsidR="008E0D93" w:rsidRPr="00F32100">
        <w:rPr>
          <w:rFonts w:ascii="Garamond" w:hAnsi="Garamond"/>
          <w:szCs w:val="24"/>
        </w:rPr>
        <w:t>Watershed Assessment and Planning Branch</w:t>
      </w:r>
      <w:r w:rsidR="00E621F4" w:rsidRPr="00F32100">
        <w:rPr>
          <w:rFonts w:ascii="Garamond" w:hAnsi="Garamond"/>
          <w:szCs w:val="24"/>
        </w:rPr>
        <w:t xml:space="preserve">’s analytical results. The Contractor may use additional qualifiers, but the qualifiers listed and described in </w:t>
      </w:r>
      <w:r w:rsidRPr="00F32100">
        <w:rPr>
          <w:rFonts w:ascii="Garamond" w:hAnsi="Garamond"/>
          <w:szCs w:val="24"/>
        </w:rPr>
        <w:t>Table 1</w:t>
      </w:r>
      <w:r w:rsidR="00E621F4" w:rsidRPr="00F32100">
        <w:rPr>
          <w:rFonts w:ascii="Garamond" w:hAnsi="Garamond"/>
          <w:szCs w:val="24"/>
        </w:rPr>
        <w:t xml:space="preserve"> may not be replaced by other characters or representations.</w:t>
      </w:r>
    </w:p>
    <w:p w14:paraId="62AD7BF9" w14:textId="77777777" w:rsidR="00E621F4" w:rsidRPr="00F32100" w:rsidRDefault="00B245AA" w:rsidP="00E621F4">
      <w:pPr>
        <w:pStyle w:val="BodyTextIndent"/>
        <w:ind w:left="1890" w:hanging="990"/>
        <w:jc w:val="both"/>
        <w:rPr>
          <w:rFonts w:ascii="Garamond" w:hAnsi="Garamond"/>
          <w:szCs w:val="24"/>
        </w:rPr>
      </w:pPr>
      <w:r w:rsidRPr="00F32100">
        <w:rPr>
          <w:rFonts w:ascii="Garamond" w:hAnsi="Garamond"/>
          <w:szCs w:val="24"/>
        </w:rPr>
        <w:br w:type="page"/>
      </w:r>
    </w:p>
    <w:p w14:paraId="62AD7BFA" w14:textId="77777777" w:rsidR="00E621F4" w:rsidRPr="00F32100" w:rsidRDefault="00E621F4" w:rsidP="00E621F4">
      <w:pPr>
        <w:tabs>
          <w:tab w:val="left" w:pos="270"/>
          <w:tab w:val="left" w:pos="540"/>
          <w:tab w:val="left" w:pos="810"/>
          <w:tab w:val="left" w:pos="1170"/>
        </w:tabs>
        <w:jc w:val="both"/>
        <w:rPr>
          <w:rFonts w:ascii="Garamond" w:hAnsi="Garamond"/>
        </w:rPr>
      </w:pPr>
    </w:p>
    <w:tbl>
      <w:tblPr>
        <w:tblW w:w="9126"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8"/>
        <w:gridCol w:w="7848"/>
      </w:tblGrid>
      <w:tr w:rsidR="00E621F4" w:rsidRPr="00F32100" w14:paraId="62AD7BFC" w14:textId="77777777">
        <w:trPr>
          <w:cantSplit/>
          <w:tblHeader/>
        </w:trPr>
        <w:tc>
          <w:tcPr>
            <w:tcW w:w="9126" w:type="dxa"/>
            <w:gridSpan w:val="2"/>
            <w:tcBorders>
              <w:bottom w:val="single" w:sz="18" w:space="0" w:color="auto"/>
            </w:tcBorders>
          </w:tcPr>
          <w:p w14:paraId="62AD7BFB" w14:textId="77777777" w:rsidR="00E621F4" w:rsidRPr="00F32100" w:rsidRDefault="00DC59CF" w:rsidP="00E621F4">
            <w:pPr>
              <w:pStyle w:val="Heading1"/>
              <w:jc w:val="both"/>
              <w:rPr>
                <w:rFonts w:ascii="Garamond" w:hAnsi="Garamond"/>
                <w:b w:val="0"/>
                <w:szCs w:val="24"/>
              </w:rPr>
            </w:pPr>
            <w:r w:rsidRPr="00F32100">
              <w:rPr>
                <w:rFonts w:ascii="Garamond" w:hAnsi="Garamond"/>
                <w:b w:val="0"/>
                <w:szCs w:val="24"/>
              </w:rPr>
              <w:t>Table 1</w:t>
            </w:r>
            <w:r w:rsidR="00E621F4" w:rsidRPr="00F32100">
              <w:rPr>
                <w:rFonts w:ascii="Garamond" w:hAnsi="Garamond"/>
                <w:b w:val="0"/>
                <w:szCs w:val="24"/>
              </w:rPr>
              <w:t>:  Data Qualifiers and Flags</w:t>
            </w:r>
          </w:p>
        </w:tc>
      </w:tr>
      <w:tr w:rsidR="00E621F4" w:rsidRPr="00F32100" w14:paraId="62AD7BFF" w14:textId="77777777">
        <w:trPr>
          <w:cantSplit/>
        </w:trPr>
        <w:tc>
          <w:tcPr>
            <w:tcW w:w="1278" w:type="dxa"/>
            <w:tcBorders>
              <w:top w:val="single" w:sz="18" w:space="0" w:color="auto"/>
            </w:tcBorders>
          </w:tcPr>
          <w:p w14:paraId="62AD7BFD" w14:textId="77777777" w:rsidR="00E621F4" w:rsidRPr="00F32100" w:rsidRDefault="00E621F4" w:rsidP="00E621F4">
            <w:pPr>
              <w:jc w:val="both"/>
              <w:rPr>
                <w:rFonts w:ascii="Garamond" w:hAnsi="Garamond"/>
                <w:b/>
                <w:szCs w:val="24"/>
              </w:rPr>
            </w:pPr>
            <w:r w:rsidRPr="00F32100">
              <w:rPr>
                <w:rFonts w:ascii="Garamond" w:hAnsi="Garamond"/>
                <w:b/>
                <w:szCs w:val="24"/>
              </w:rPr>
              <w:t>Flags</w:t>
            </w:r>
          </w:p>
        </w:tc>
        <w:tc>
          <w:tcPr>
            <w:tcW w:w="7848" w:type="dxa"/>
            <w:tcBorders>
              <w:top w:val="single" w:sz="18" w:space="0" w:color="auto"/>
            </w:tcBorders>
          </w:tcPr>
          <w:p w14:paraId="62AD7BFE" w14:textId="77777777" w:rsidR="00E621F4" w:rsidRPr="00F32100" w:rsidRDefault="00E621F4" w:rsidP="00E621F4">
            <w:pPr>
              <w:ind w:right="90"/>
              <w:jc w:val="both"/>
              <w:rPr>
                <w:rFonts w:ascii="Garamond" w:hAnsi="Garamond"/>
                <w:b/>
                <w:szCs w:val="24"/>
              </w:rPr>
            </w:pPr>
            <w:r w:rsidRPr="00F32100">
              <w:rPr>
                <w:rFonts w:ascii="Garamond" w:hAnsi="Garamond"/>
                <w:b/>
                <w:szCs w:val="24"/>
              </w:rPr>
              <w:t>Description</w:t>
            </w:r>
          </w:p>
        </w:tc>
      </w:tr>
      <w:tr w:rsidR="00E621F4" w:rsidRPr="00F32100" w14:paraId="62AD7C02" w14:textId="77777777">
        <w:trPr>
          <w:cantSplit/>
        </w:trPr>
        <w:tc>
          <w:tcPr>
            <w:tcW w:w="1278" w:type="dxa"/>
            <w:tcBorders>
              <w:top w:val="single" w:sz="18" w:space="0" w:color="auto"/>
            </w:tcBorders>
          </w:tcPr>
          <w:p w14:paraId="62AD7C00" w14:textId="77777777" w:rsidR="00E621F4" w:rsidRPr="00F32100" w:rsidRDefault="00E621F4" w:rsidP="00C47101">
            <w:pPr>
              <w:jc w:val="center"/>
              <w:rPr>
                <w:rFonts w:ascii="Garamond" w:hAnsi="Garamond"/>
                <w:b/>
                <w:sz w:val="20"/>
              </w:rPr>
            </w:pPr>
            <w:r w:rsidRPr="00F32100">
              <w:rPr>
                <w:rFonts w:ascii="Garamond" w:hAnsi="Garamond"/>
                <w:b/>
                <w:sz w:val="20"/>
              </w:rPr>
              <w:t>R</w:t>
            </w:r>
          </w:p>
        </w:tc>
        <w:tc>
          <w:tcPr>
            <w:tcW w:w="7848" w:type="dxa"/>
            <w:tcBorders>
              <w:top w:val="single" w:sz="18" w:space="0" w:color="auto"/>
            </w:tcBorders>
          </w:tcPr>
          <w:p w14:paraId="62AD7C01" w14:textId="77777777" w:rsidR="00E621F4" w:rsidRPr="00F32100" w:rsidRDefault="00E621F4" w:rsidP="00E621F4">
            <w:pPr>
              <w:tabs>
                <w:tab w:val="left" w:pos="1062"/>
              </w:tabs>
              <w:ind w:right="90"/>
              <w:jc w:val="both"/>
              <w:rPr>
                <w:rFonts w:ascii="Garamond" w:hAnsi="Garamond"/>
                <w:sz w:val="20"/>
              </w:rPr>
            </w:pPr>
            <w:r w:rsidRPr="00F32100">
              <w:rPr>
                <w:rFonts w:ascii="Garamond" w:hAnsi="Garamond"/>
                <w:b/>
                <w:sz w:val="20"/>
              </w:rPr>
              <w:t>Rejected</w:t>
            </w:r>
            <w:r w:rsidRPr="00F32100">
              <w:rPr>
                <w:rFonts w:ascii="Garamond" w:hAnsi="Garamond"/>
                <w:sz w:val="20"/>
              </w:rPr>
              <w:t>.</w:t>
            </w:r>
            <w:r w:rsidRPr="00F32100">
              <w:rPr>
                <w:rFonts w:ascii="Garamond" w:hAnsi="Garamond"/>
                <w:sz w:val="20"/>
              </w:rPr>
              <w:tab/>
              <w:t>Result is not acceptable for use in decision making processes.</w:t>
            </w:r>
          </w:p>
        </w:tc>
      </w:tr>
      <w:tr w:rsidR="00E621F4" w:rsidRPr="00F32100" w14:paraId="62AD7C05" w14:textId="77777777">
        <w:trPr>
          <w:cantSplit/>
        </w:trPr>
        <w:tc>
          <w:tcPr>
            <w:tcW w:w="1278" w:type="dxa"/>
          </w:tcPr>
          <w:p w14:paraId="62AD7C03" w14:textId="77777777" w:rsidR="00E621F4" w:rsidRPr="00F32100" w:rsidRDefault="00E621F4" w:rsidP="00C47101">
            <w:pPr>
              <w:jc w:val="center"/>
              <w:rPr>
                <w:rFonts w:ascii="Garamond" w:hAnsi="Garamond"/>
                <w:b/>
                <w:sz w:val="20"/>
              </w:rPr>
            </w:pPr>
            <w:r w:rsidRPr="00F32100">
              <w:rPr>
                <w:rFonts w:ascii="Garamond" w:hAnsi="Garamond"/>
                <w:b/>
                <w:sz w:val="20"/>
              </w:rPr>
              <w:t>J</w:t>
            </w:r>
          </w:p>
        </w:tc>
        <w:tc>
          <w:tcPr>
            <w:tcW w:w="7848" w:type="dxa"/>
          </w:tcPr>
          <w:p w14:paraId="62AD7C04" w14:textId="77777777" w:rsidR="00E621F4" w:rsidRPr="00F32100" w:rsidRDefault="00E621F4" w:rsidP="00E621F4">
            <w:pPr>
              <w:tabs>
                <w:tab w:val="left" w:pos="540"/>
                <w:tab w:val="left" w:pos="792"/>
                <w:tab w:val="left" w:pos="1170"/>
              </w:tabs>
              <w:ind w:left="1152" w:right="90" w:hanging="1152"/>
              <w:jc w:val="both"/>
              <w:rPr>
                <w:rFonts w:ascii="Garamond" w:hAnsi="Garamond"/>
                <w:sz w:val="20"/>
              </w:rPr>
            </w:pPr>
            <w:r w:rsidRPr="00F32100">
              <w:rPr>
                <w:rFonts w:ascii="Garamond" w:hAnsi="Garamond"/>
                <w:b/>
                <w:sz w:val="20"/>
              </w:rPr>
              <w:t>Estimated</w:t>
            </w:r>
            <w:r w:rsidRPr="00F32100">
              <w:rPr>
                <w:rFonts w:ascii="Garamond" w:hAnsi="Garamond"/>
                <w:sz w:val="20"/>
              </w:rPr>
              <w:t xml:space="preserve">.   The use of the result in decision making processes will be determined on </w:t>
            </w:r>
            <w:r w:rsidRPr="00F32100">
              <w:rPr>
                <w:rFonts w:ascii="Garamond" w:hAnsi="Garamond"/>
                <w:b/>
                <w:sz w:val="20"/>
              </w:rPr>
              <w:t>a case by case basis</w:t>
            </w:r>
            <w:r w:rsidRPr="00F32100">
              <w:rPr>
                <w:rFonts w:ascii="Garamond" w:hAnsi="Garamond"/>
                <w:sz w:val="20"/>
              </w:rPr>
              <w:t>.</w:t>
            </w:r>
          </w:p>
        </w:tc>
      </w:tr>
      <w:tr w:rsidR="00E621F4" w:rsidRPr="00F32100" w14:paraId="62AD7C08" w14:textId="77777777">
        <w:trPr>
          <w:cantSplit/>
        </w:trPr>
        <w:tc>
          <w:tcPr>
            <w:tcW w:w="1278" w:type="dxa"/>
          </w:tcPr>
          <w:p w14:paraId="62AD7C06" w14:textId="77777777" w:rsidR="00E621F4" w:rsidRPr="00F32100" w:rsidRDefault="00E621F4" w:rsidP="00C47101">
            <w:pPr>
              <w:jc w:val="center"/>
              <w:rPr>
                <w:rFonts w:ascii="Garamond" w:hAnsi="Garamond"/>
                <w:b/>
                <w:sz w:val="20"/>
              </w:rPr>
            </w:pPr>
            <w:r w:rsidRPr="00F32100">
              <w:rPr>
                <w:rFonts w:ascii="Garamond" w:hAnsi="Garamond"/>
                <w:b/>
                <w:sz w:val="20"/>
              </w:rPr>
              <w:t>U</w:t>
            </w:r>
          </w:p>
        </w:tc>
        <w:tc>
          <w:tcPr>
            <w:tcW w:w="7848" w:type="dxa"/>
          </w:tcPr>
          <w:p w14:paraId="62AD7C07" w14:textId="77777777" w:rsidR="00E621F4" w:rsidRPr="00F32100" w:rsidRDefault="00E621F4" w:rsidP="00E621F4">
            <w:pPr>
              <w:tabs>
                <w:tab w:val="left" w:pos="540"/>
                <w:tab w:val="left" w:pos="792"/>
                <w:tab w:val="left" w:pos="1170"/>
              </w:tabs>
              <w:ind w:left="432" w:right="90" w:hanging="432"/>
              <w:jc w:val="both"/>
              <w:rPr>
                <w:rFonts w:ascii="Garamond" w:hAnsi="Garamond"/>
                <w:sz w:val="20"/>
              </w:rPr>
            </w:pPr>
            <w:r w:rsidRPr="00F32100">
              <w:rPr>
                <w:rFonts w:ascii="Garamond" w:hAnsi="Garamond"/>
                <w:b/>
                <w:sz w:val="20"/>
              </w:rPr>
              <w:t>Between MDL and RL</w:t>
            </w:r>
            <w:r w:rsidRPr="00F32100">
              <w:rPr>
                <w:rFonts w:ascii="Garamond" w:hAnsi="Garamond"/>
                <w:sz w:val="20"/>
              </w:rPr>
              <w:t xml:space="preserve"> -- The result of the parameter is </w:t>
            </w:r>
            <w:r w:rsidRPr="00F32100">
              <w:rPr>
                <w:rFonts w:ascii="Garamond" w:hAnsi="Garamond"/>
                <w:b/>
                <w:sz w:val="20"/>
              </w:rPr>
              <w:t>above</w:t>
            </w:r>
            <w:r w:rsidRPr="00F32100">
              <w:rPr>
                <w:rFonts w:ascii="Garamond" w:hAnsi="Garamond"/>
                <w:sz w:val="20"/>
              </w:rPr>
              <w:t xml:space="preserve"> the Method Detection Limit (</w:t>
            </w:r>
            <w:r w:rsidRPr="00F32100">
              <w:rPr>
                <w:rFonts w:ascii="Garamond" w:hAnsi="Garamond"/>
                <w:b/>
                <w:sz w:val="20"/>
              </w:rPr>
              <w:t>MDL</w:t>
            </w:r>
            <w:r w:rsidRPr="00F32100">
              <w:rPr>
                <w:rFonts w:ascii="Garamond" w:hAnsi="Garamond"/>
                <w:sz w:val="20"/>
              </w:rPr>
              <w:t xml:space="preserve">) but </w:t>
            </w:r>
            <w:r w:rsidRPr="00F32100">
              <w:rPr>
                <w:rFonts w:ascii="Garamond" w:hAnsi="Garamond"/>
                <w:b/>
                <w:sz w:val="20"/>
              </w:rPr>
              <w:t>below</w:t>
            </w:r>
            <w:r w:rsidRPr="00F32100">
              <w:rPr>
                <w:rFonts w:ascii="Garamond" w:hAnsi="Garamond"/>
                <w:sz w:val="20"/>
              </w:rPr>
              <w:t xml:space="preserve"> the Lab Reporting Limit (</w:t>
            </w:r>
            <w:r w:rsidRPr="00F32100">
              <w:rPr>
                <w:rFonts w:ascii="Garamond" w:hAnsi="Garamond"/>
                <w:b/>
                <w:sz w:val="20"/>
              </w:rPr>
              <w:t>RL</w:t>
            </w:r>
            <w:r w:rsidRPr="00F32100">
              <w:rPr>
                <w:rFonts w:ascii="Garamond" w:hAnsi="Garamond"/>
                <w:sz w:val="20"/>
              </w:rPr>
              <w:t>) and will be estimated.</w:t>
            </w:r>
          </w:p>
        </w:tc>
      </w:tr>
      <w:tr w:rsidR="00E621F4" w:rsidRPr="00F32100" w14:paraId="62AD7C0C" w14:textId="77777777">
        <w:trPr>
          <w:cantSplit/>
        </w:trPr>
        <w:tc>
          <w:tcPr>
            <w:tcW w:w="1278" w:type="dxa"/>
          </w:tcPr>
          <w:p w14:paraId="62AD7C09" w14:textId="77777777" w:rsidR="00E621F4" w:rsidRPr="00F32100" w:rsidRDefault="00E621F4" w:rsidP="00C47101">
            <w:pPr>
              <w:jc w:val="center"/>
              <w:rPr>
                <w:rFonts w:ascii="Garamond" w:hAnsi="Garamond"/>
                <w:b/>
                <w:sz w:val="20"/>
              </w:rPr>
            </w:pPr>
            <w:r w:rsidRPr="00F32100">
              <w:rPr>
                <w:rFonts w:ascii="Garamond" w:hAnsi="Garamond"/>
                <w:b/>
                <w:sz w:val="20"/>
              </w:rPr>
              <w:t>Q</w:t>
            </w:r>
          </w:p>
        </w:tc>
        <w:tc>
          <w:tcPr>
            <w:tcW w:w="7848" w:type="dxa"/>
          </w:tcPr>
          <w:p w14:paraId="62AD7C0A" w14:textId="77777777" w:rsidR="00E621F4" w:rsidRPr="00F32100" w:rsidRDefault="00E621F4" w:rsidP="00E621F4">
            <w:pPr>
              <w:tabs>
                <w:tab w:val="left" w:pos="540"/>
                <w:tab w:val="left" w:pos="792"/>
                <w:tab w:val="left" w:pos="1170"/>
              </w:tabs>
              <w:ind w:left="432" w:right="90" w:hanging="432"/>
              <w:jc w:val="both"/>
              <w:rPr>
                <w:rFonts w:ascii="Garamond" w:hAnsi="Garamond"/>
                <w:sz w:val="20"/>
              </w:rPr>
            </w:pPr>
            <w:r w:rsidRPr="00F32100">
              <w:rPr>
                <w:rFonts w:ascii="Garamond" w:hAnsi="Garamond"/>
                <w:b/>
                <w:sz w:val="20"/>
              </w:rPr>
              <w:t>QC Checks or Criteria</w:t>
            </w:r>
            <w:r w:rsidRPr="00F32100">
              <w:rPr>
                <w:rFonts w:ascii="Garamond" w:hAnsi="Garamond"/>
                <w:sz w:val="20"/>
              </w:rPr>
              <w:t xml:space="preserve"> -- One or more of the QC checks or criteria are out of control</w:t>
            </w:r>
          </w:p>
          <w:p w14:paraId="62AD7C0B" w14:textId="77777777" w:rsidR="00D53422" w:rsidRPr="00F32100" w:rsidRDefault="00D53422" w:rsidP="00D53422">
            <w:pPr>
              <w:tabs>
                <w:tab w:val="left" w:pos="540"/>
                <w:tab w:val="left" w:pos="792"/>
                <w:tab w:val="left" w:pos="1170"/>
              </w:tabs>
              <w:ind w:right="90"/>
              <w:jc w:val="both"/>
              <w:rPr>
                <w:rFonts w:ascii="Garamond" w:hAnsi="Garamond"/>
                <w:sz w:val="20"/>
              </w:rPr>
            </w:pPr>
          </w:p>
        </w:tc>
      </w:tr>
      <w:tr w:rsidR="00E621F4" w:rsidRPr="00F32100" w14:paraId="62AD7C12" w14:textId="77777777">
        <w:trPr>
          <w:cantSplit/>
        </w:trPr>
        <w:tc>
          <w:tcPr>
            <w:tcW w:w="1278" w:type="dxa"/>
          </w:tcPr>
          <w:p w14:paraId="62AD7C0D" w14:textId="77777777" w:rsidR="00E621F4" w:rsidRPr="00F32100" w:rsidRDefault="00E621F4" w:rsidP="00C47101">
            <w:pPr>
              <w:jc w:val="center"/>
              <w:rPr>
                <w:rFonts w:ascii="Garamond" w:hAnsi="Garamond"/>
                <w:b/>
                <w:sz w:val="20"/>
              </w:rPr>
            </w:pPr>
            <w:r w:rsidRPr="00F32100">
              <w:rPr>
                <w:rFonts w:ascii="Garamond" w:hAnsi="Garamond"/>
                <w:b/>
                <w:sz w:val="20"/>
              </w:rPr>
              <w:t>D</w:t>
            </w:r>
          </w:p>
        </w:tc>
        <w:tc>
          <w:tcPr>
            <w:tcW w:w="7848" w:type="dxa"/>
          </w:tcPr>
          <w:p w14:paraId="62AD7C0E" w14:textId="77777777" w:rsidR="00E621F4" w:rsidRPr="00F32100" w:rsidRDefault="00E621F4" w:rsidP="00E621F4">
            <w:pPr>
              <w:tabs>
                <w:tab w:val="left" w:pos="540"/>
                <w:tab w:val="left" w:pos="792"/>
                <w:tab w:val="left" w:pos="1170"/>
              </w:tabs>
              <w:ind w:left="432" w:right="90" w:hanging="432"/>
              <w:jc w:val="both"/>
              <w:rPr>
                <w:rFonts w:ascii="Garamond" w:hAnsi="Garamond"/>
                <w:sz w:val="20"/>
              </w:rPr>
            </w:pPr>
            <w:r w:rsidRPr="00F32100">
              <w:rPr>
                <w:rFonts w:ascii="Garamond" w:hAnsi="Garamond"/>
                <w:b/>
                <w:sz w:val="20"/>
              </w:rPr>
              <w:t>RPD for Duplicates</w:t>
            </w:r>
            <w:r w:rsidRPr="00F32100">
              <w:rPr>
                <w:rFonts w:ascii="Garamond" w:hAnsi="Garamond"/>
                <w:sz w:val="20"/>
              </w:rPr>
              <w:t xml:space="preserve"> -- The Relative Percent Difference (RPD) for a parameter is outside the acceptable control limits. The parameter will be considered estimated or rejected on the basis listed below:</w:t>
            </w:r>
          </w:p>
          <w:p w14:paraId="62AD7C0F" w14:textId="77777777" w:rsidR="00E621F4" w:rsidRPr="00F32100" w:rsidRDefault="00E621F4" w:rsidP="00E621F4">
            <w:pPr>
              <w:numPr>
                <w:ilvl w:val="0"/>
                <w:numId w:val="8"/>
              </w:numPr>
              <w:ind w:right="90"/>
              <w:jc w:val="both"/>
              <w:rPr>
                <w:rFonts w:ascii="Garamond" w:hAnsi="Garamond"/>
                <w:sz w:val="20"/>
              </w:rPr>
            </w:pPr>
            <w:r w:rsidRPr="00F32100">
              <w:rPr>
                <w:rFonts w:ascii="Garamond" w:hAnsi="Garamond"/>
                <w:sz w:val="20"/>
              </w:rPr>
              <w:t xml:space="preserve">If the Sample or Duplicate value is </w:t>
            </w:r>
            <w:r w:rsidRPr="00F32100">
              <w:rPr>
                <w:rFonts w:ascii="Garamond" w:hAnsi="Garamond"/>
                <w:sz w:val="20"/>
                <w:u w:val="single"/>
              </w:rPr>
              <w:t>less</w:t>
            </w:r>
            <w:r w:rsidRPr="00F32100">
              <w:rPr>
                <w:rFonts w:ascii="Garamond" w:hAnsi="Garamond"/>
                <w:sz w:val="20"/>
              </w:rPr>
              <w:t xml:space="preserve"> </w:t>
            </w:r>
            <w:r w:rsidRPr="00F32100">
              <w:rPr>
                <w:rFonts w:ascii="Garamond" w:hAnsi="Garamond"/>
                <w:sz w:val="20"/>
                <w:u w:val="single"/>
              </w:rPr>
              <w:t>than</w:t>
            </w:r>
            <w:r w:rsidRPr="00F32100">
              <w:rPr>
                <w:rFonts w:ascii="Garamond" w:hAnsi="Garamond"/>
                <w:sz w:val="20"/>
              </w:rPr>
              <w:t xml:space="preserve"> </w:t>
            </w:r>
            <w:r w:rsidRPr="00F32100">
              <w:rPr>
                <w:rFonts w:ascii="Garamond" w:hAnsi="Garamond"/>
                <w:sz w:val="20"/>
                <w:u w:val="single"/>
              </w:rPr>
              <w:t>the</w:t>
            </w:r>
            <w:r w:rsidRPr="00F32100">
              <w:rPr>
                <w:rFonts w:ascii="Garamond" w:hAnsi="Garamond"/>
                <w:sz w:val="20"/>
              </w:rPr>
              <w:t xml:space="preserve"> </w:t>
            </w:r>
            <w:r w:rsidRPr="00F32100">
              <w:rPr>
                <w:rFonts w:ascii="Garamond" w:hAnsi="Garamond"/>
                <w:sz w:val="20"/>
                <w:u w:val="single"/>
              </w:rPr>
              <w:t>RL</w:t>
            </w:r>
            <w:r w:rsidRPr="00F32100">
              <w:rPr>
                <w:rFonts w:ascii="Garamond" w:hAnsi="Garamond"/>
                <w:sz w:val="20"/>
              </w:rPr>
              <w:t xml:space="preserve">, and the other value </w:t>
            </w:r>
            <w:r w:rsidRPr="00F32100">
              <w:rPr>
                <w:rFonts w:ascii="Garamond" w:hAnsi="Garamond"/>
                <w:sz w:val="20"/>
                <w:u w:val="single"/>
              </w:rPr>
              <w:t>exceeds</w:t>
            </w:r>
            <w:r w:rsidRPr="00F32100">
              <w:rPr>
                <w:rFonts w:ascii="Garamond" w:hAnsi="Garamond"/>
                <w:sz w:val="20"/>
              </w:rPr>
              <w:t xml:space="preserve"> </w:t>
            </w:r>
            <w:r w:rsidRPr="00F32100">
              <w:rPr>
                <w:rFonts w:ascii="Garamond" w:hAnsi="Garamond"/>
                <w:sz w:val="20"/>
                <w:u w:val="single"/>
              </w:rPr>
              <w:t>5</w:t>
            </w:r>
            <w:r w:rsidRPr="00F32100">
              <w:rPr>
                <w:rFonts w:ascii="Garamond" w:hAnsi="Garamond"/>
                <w:sz w:val="20"/>
              </w:rPr>
              <w:t xml:space="preserve"> </w:t>
            </w:r>
            <w:r w:rsidRPr="00F32100">
              <w:rPr>
                <w:rFonts w:ascii="Garamond" w:hAnsi="Garamond"/>
                <w:sz w:val="20"/>
                <w:u w:val="single"/>
              </w:rPr>
              <w:t>times</w:t>
            </w:r>
            <w:r w:rsidRPr="00F32100">
              <w:rPr>
                <w:rFonts w:ascii="Garamond" w:hAnsi="Garamond"/>
                <w:sz w:val="20"/>
              </w:rPr>
              <w:t xml:space="preserve"> </w:t>
            </w:r>
            <w:r w:rsidRPr="00F32100">
              <w:rPr>
                <w:rFonts w:ascii="Garamond" w:hAnsi="Garamond"/>
                <w:sz w:val="20"/>
                <w:u w:val="single"/>
              </w:rPr>
              <w:t>the</w:t>
            </w:r>
            <w:r w:rsidRPr="00F32100">
              <w:rPr>
                <w:rFonts w:ascii="Garamond" w:hAnsi="Garamond"/>
                <w:sz w:val="20"/>
              </w:rPr>
              <w:t xml:space="preserve"> </w:t>
            </w:r>
            <w:r w:rsidRPr="00F32100">
              <w:rPr>
                <w:rFonts w:ascii="Garamond" w:hAnsi="Garamond"/>
                <w:sz w:val="20"/>
                <w:u w:val="single"/>
              </w:rPr>
              <w:t>MDL</w:t>
            </w:r>
            <w:r w:rsidRPr="00F32100">
              <w:rPr>
                <w:rFonts w:ascii="Garamond" w:hAnsi="Garamond"/>
                <w:sz w:val="20"/>
              </w:rPr>
              <w:t xml:space="preserve">, then the sample will be </w:t>
            </w:r>
            <w:r w:rsidRPr="00F32100">
              <w:rPr>
                <w:rFonts w:ascii="Garamond" w:hAnsi="Garamond"/>
                <w:b/>
                <w:sz w:val="20"/>
              </w:rPr>
              <w:t>estimated</w:t>
            </w:r>
            <w:r w:rsidRPr="00F32100">
              <w:rPr>
                <w:rFonts w:ascii="Garamond" w:hAnsi="Garamond"/>
                <w:sz w:val="20"/>
              </w:rPr>
              <w:t xml:space="preserve">. </w:t>
            </w:r>
          </w:p>
          <w:p w14:paraId="62AD7C10" w14:textId="77777777" w:rsidR="00E621F4" w:rsidRPr="00F32100" w:rsidRDefault="00E621F4" w:rsidP="00E621F4">
            <w:pPr>
              <w:numPr>
                <w:ilvl w:val="0"/>
                <w:numId w:val="8"/>
              </w:numPr>
              <w:ind w:right="90"/>
              <w:jc w:val="both"/>
              <w:rPr>
                <w:rFonts w:ascii="Garamond" w:hAnsi="Garamond"/>
                <w:sz w:val="20"/>
              </w:rPr>
            </w:pPr>
            <w:r w:rsidRPr="00F32100">
              <w:rPr>
                <w:rFonts w:ascii="Garamond" w:hAnsi="Garamond"/>
                <w:sz w:val="20"/>
              </w:rPr>
              <w:t xml:space="preserve">If the RPD is </w:t>
            </w:r>
            <w:r w:rsidRPr="00F32100">
              <w:rPr>
                <w:rFonts w:ascii="Garamond" w:hAnsi="Garamond"/>
                <w:b/>
                <w:sz w:val="20"/>
              </w:rPr>
              <w:t>outside</w:t>
            </w:r>
            <w:r w:rsidRPr="00F32100">
              <w:rPr>
                <w:rFonts w:ascii="Garamond" w:hAnsi="Garamond"/>
                <w:sz w:val="20"/>
              </w:rPr>
              <w:t xml:space="preserve"> the established control limits (max. RPD) but </w:t>
            </w:r>
            <w:r w:rsidRPr="00F32100">
              <w:rPr>
                <w:rFonts w:ascii="Garamond" w:hAnsi="Garamond"/>
                <w:b/>
                <w:sz w:val="20"/>
              </w:rPr>
              <w:t>below</w:t>
            </w:r>
            <w:r w:rsidRPr="00F32100">
              <w:rPr>
                <w:rFonts w:ascii="Garamond" w:hAnsi="Garamond"/>
                <w:sz w:val="20"/>
              </w:rPr>
              <w:t xml:space="preserve"> two times the established control limits (max. RPD), then the sample will be </w:t>
            </w:r>
            <w:r w:rsidRPr="00F32100">
              <w:rPr>
                <w:rFonts w:ascii="Garamond" w:hAnsi="Garamond"/>
                <w:b/>
                <w:sz w:val="20"/>
              </w:rPr>
              <w:t>estimated</w:t>
            </w:r>
            <w:r w:rsidRPr="00F32100">
              <w:rPr>
                <w:rFonts w:ascii="Garamond" w:hAnsi="Garamond"/>
                <w:sz w:val="20"/>
              </w:rPr>
              <w:t>.</w:t>
            </w:r>
          </w:p>
          <w:p w14:paraId="62AD7C11" w14:textId="77777777" w:rsidR="00E621F4" w:rsidRPr="00F32100" w:rsidRDefault="00E621F4" w:rsidP="00E621F4">
            <w:pPr>
              <w:numPr>
                <w:ilvl w:val="0"/>
                <w:numId w:val="8"/>
              </w:numPr>
              <w:ind w:right="90"/>
              <w:jc w:val="both"/>
              <w:rPr>
                <w:rFonts w:ascii="Garamond" w:hAnsi="Garamond"/>
                <w:sz w:val="20"/>
              </w:rPr>
            </w:pPr>
            <w:r w:rsidRPr="00F32100">
              <w:rPr>
                <w:rFonts w:ascii="Garamond" w:hAnsi="Garamond"/>
                <w:sz w:val="20"/>
              </w:rPr>
              <w:t xml:space="preserve">If the RPD is </w:t>
            </w:r>
            <w:r w:rsidRPr="00F32100">
              <w:rPr>
                <w:rFonts w:ascii="Garamond" w:hAnsi="Garamond"/>
                <w:b/>
                <w:sz w:val="20"/>
              </w:rPr>
              <w:t>twice</w:t>
            </w:r>
            <w:r w:rsidRPr="00F32100">
              <w:rPr>
                <w:rFonts w:ascii="Garamond" w:hAnsi="Garamond"/>
                <w:sz w:val="20"/>
              </w:rPr>
              <w:t xml:space="preserve"> the established control limits (max. RPD) or greater, then the sample will be </w:t>
            </w:r>
            <w:r w:rsidRPr="00F32100">
              <w:rPr>
                <w:rFonts w:ascii="Garamond" w:hAnsi="Garamond"/>
                <w:b/>
                <w:sz w:val="20"/>
              </w:rPr>
              <w:t>rejected</w:t>
            </w:r>
            <w:r w:rsidRPr="00F32100">
              <w:rPr>
                <w:rFonts w:ascii="Garamond" w:hAnsi="Garamond"/>
                <w:sz w:val="20"/>
              </w:rPr>
              <w:t>.</w:t>
            </w:r>
          </w:p>
        </w:tc>
      </w:tr>
      <w:tr w:rsidR="00E621F4" w:rsidRPr="00F32100" w14:paraId="62AD7C18" w14:textId="77777777">
        <w:trPr>
          <w:cantSplit/>
        </w:trPr>
        <w:tc>
          <w:tcPr>
            <w:tcW w:w="1278" w:type="dxa"/>
          </w:tcPr>
          <w:p w14:paraId="62AD7C13" w14:textId="77777777" w:rsidR="00E621F4" w:rsidRPr="00F32100" w:rsidRDefault="00E621F4" w:rsidP="00C47101">
            <w:pPr>
              <w:jc w:val="center"/>
              <w:rPr>
                <w:rFonts w:ascii="Garamond" w:hAnsi="Garamond"/>
                <w:b/>
                <w:sz w:val="20"/>
              </w:rPr>
            </w:pPr>
            <w:r w:rsidRPr="00F32100">
              <w:rPr>
                <w:rFonts w:ascii="Garamond" w:hAnsi="Garamond"/>
                <w:b/>
                <w:sz w:val="20"/>
              </w:rPr>
              <w:t>B</w:t>
            </w:r>
          </w:p>
        </w:tc>
        <w:tc>
          <w:tcPr>
            <w:tcW w:w="7848" w:type="dxa"/>
          </w:tcPr>
          <w:p w14:paraId="62AD7C14" w14:textId="77777777" w:rsidR="00E621F4" w:rsidRPr="00F32100" w:rsidRDefault="00E621F4" w:rsidP="00E621F4">
            <w:pPr>
              <w:tabs>
                <w:tab w:val="left" w:pos="540"/>
                <w:tab w:val="left" w:pos="792"/>
                <w:tab w:val="left" w:pos="1170"/>
              </w:tabs>
              <w:ind w:left="432" w:right="90" w:hanging="432"/>
              <w:jc w:val="both"/>
              <w:rPr>
                <w:rFonts w:ascii="Garamond" w:hAnsi="Garamond"/>
                <w:sz w:val="20"/>
              </w:rPr>
            </w:pPr>
            <w:r w:rsidRPr="00F32100">
              <w:rPr>
                <w:rFonts w:ascii="Garamond" w:hAnsi="Garamond"/>
                <w:b/>
                <w:sz w:val="20"/>
              </w:rPr>
              <w:t>Blank Contamination</w:t>
            </w:r>
            <w:r w:rsidRPr="00F32100">
              <w:rPr>
                <w:rFonts w:ascii="Garamond" w:hAnsi="Garamond"/>
                <w:sz w:val="20"/>
              </w:rPr>
              <w:t xml:space="preserve"> -- This parameter is found in a field or a lab blank. Whether the result is accepted, estimated, or rejected will be based upon the level of contamination listed below:</w:t>
            </w:r>
          </w:p>
          <w:p w14:paraId="62AD7C15" w14:textId="77777777" w:rsidR="00E621F4" w:rsidRPr="00F32100" w:rsidRDefault="00E621F4" w:rsidP="00E621F4">
            <w:pPr>
              <w:numPr>
                <w:ilvl w:val="0"/>
                <w:numId w:val="6"/>
              </w:numPr>
              <w:tabs>
                <w:tab w:val="clear" w:pos="720"/>
                <w:tab w:val="num" w:pos="792"/>
              </w:tabs>
              <w:ind w:left="792" w:right="90"/>
              <w:jc w:val="both"/>
              <w:rPr>
                <w:rFonts w:ascii="Garamond" w:hAnsi="Garamond"/>
                <w:sz w:val="20"/>
              </w:rPr>
            </w:pPr>
            <w:r w:rsidRPr="00F32100">
              <w:rPr>
                <w:rFonts w:ascii="Garamond" w:hAnsi="Garamond"/>
                <w:sz w:val="20"/>
              </w:rPr>
              <w:t xml:space="preserve">If the result of the sample </w:t>
            </w:r>
            <w:r w:rsidRPr="00F32100">
              <w:rPr>
                <w:rFonts w:ascii="Garamond" w:hAnsi="Garamond"/>
                <w:b/>
                <w:sz w:val="20"/>
              </w:rPr>
              <w:t>is greater than the reporting limit</w:t>
            </w:r>
            <w:r w:rsidRPr="00F32100">
              <w:rPr>
                <w:rFonts w:ascii="Garamond" w:hAnsi="Garamond"/>
                <w:sz w:val="20"/>
              </w:rPr>
              <w:t xml:space="preserve"> but </w:t>
            </w:r>
            <w:r w:rsidRPr="00F32100">
              <w:rPr>
                <w:rFonts w:ascii="Garamond" w:hAnsi="Garamond"/>
                <w:b/>
                <w:sz w:val="20"/>
              </w:rPr>
              <w:t>less than five times</w:t>
            </w:r>
            <w:r w:rsidRPr="00F32100">
              <w:rPr>
                <w:rFonts w:ascii="Garamond" w:hAnsi="Garamond"/>
                <w:sz w:val="20"/>
              </w:rPr>
              <w:t xml:space="preserve"> the blank contamination, the result will be </w:t>
            </w:r>
            <w:r w:rsidRPr="00F32100">
              <w:rPr>
                <w:rFonts w:ascii="Garamond" w:hAnsi="Garamond"/>
                <w:b/>
                <w:sz w:val="20"/>
              </w:rPr>
              <w:t>rejected</w:t>
            </w:r>
            <w:r w:rsidRPr="00F32100">
              <w:rPr>
                <w:rFonts w:ascii="Garamond" w:hAnsi="Garamond"/>
                <w:sz w:val="20"/>
              </w:rPr>
              <w:t>.</w:t>
            </w:r>
          </w:p>
          <w:p w14:paraId="62AD7C16" w14:textId="77777777" w:rsidR="00E621F4" w:rsidRPr="00F32100" w:rsidRDefault="00E621F4" w:rsidP="00E621F4">
            <w:pPr>
              <w:numPr>
                <w:ilvl w:val="0"/>
                <w:numId w:val="6"/>
              </w:numPr>
              <w:tabs>
                <w:tab w:val="clear" w:pos="720"/>
                <w:tab w:val="num" w:pos="792"/>
              </w:tabs>
              <w:ind w:left="792" w:right="90"/>
              <w:jc w:val="both"/>
              <w:rPr>
                <w:rFonts w:ascii="Garamond" w:hAnsi="Garamond"/>
                <w:sz w:val="20"/>
              </w:rPr>
            </w:pPr>
            <w:r w:rsidRPr="00F32100">
              <w:rPr>
                <w:rFonts w:ascii="Garamond" w:hAnsi="Garamond"/>
                <w:sz w:val="20"/>
              </w:rPr>
              <w:t xml:space="preserve">If the result of the sample is </w:t>
            </w:r>
            <w:r w:rsidRPr="00F32100">
              <w:rPr>
                <w:rFonts w:ascii="Garamond" w:hAnsi="Garamond"/>
                <w:b/>
                <w:sz w:val="20"/>
              </w:rPr>
              <w:t>between five and ten times</w:t>
            </w:r>
            <w:r w:rsidRPr="00F32100">
              <w:rPr>
                <w:rFonts w:ascii="Garamond" w:hAnsi="Garamond"/>
                <w:sz w:val="20"/>
              </w:rPr>
              <w:t xml:space="preserve"> the blank contamination, the result will be </w:t>
            </w:r>
            <w:r w:rsidRPr="00F32100">
              <w:rPr>
                <w:rFonts w:ascii="Garamond" w:hAnsi="Garamond"/>
                <w:b/>
                <w:sz w:val="20"/>
              </w:rPr>
              <w:t>estimated</w:t>
            </w:r>
            <w:r w:rsidRPr="00F32100">
              <w:rPr>
                <w:rFonts w:ascii="Garamond" w:hAnsi="Garamond"/>
                <w:sz w:val="20"/>
              </w:rPr>
              <w:t>.</w:t>
            </w:r>
          </w:p>
          <w:p w14:paraId="62AD7C17" w14:textId="77777777" w:rsidR="00E621F4" w:rsidRPr="00F32100" w:rsidRDefault="00E621F4" w:rsidP="00E621F4">
            <w:pPr>
              <w:numPr>
                <w:ilvl w:val="0"/>
                <w:numId w:val="6"/>
              </w:numPr>
              <w:tabs>
                <w:tab w:val="clear" w:pos="720"/>
                <w:tab w:val="num" w:pos="792"/>
              </w:tabs>
              <w:ind w:left="792" w:right="90"/>
              <w:jc w:val="both"/>
              <w:rPr>
                <w:rFonts w:ascii="Garamond" w:hAnsi="Garamond"/>
                <w:sz w:val="20"/>
              </w:rPr>
            </w:pPr>
            <w:r w:rsidRPr="00F32100">
              <w:rPr>
                <w:rFonts w:ascii="Garamond" w:hAnsi="Garamond"/>
                <w:sz w:val="20"/>
              </w:rPr>
              <w:t xml:space="preserve">If the result of the sample is </w:t>
            </w:r>
            <w:r w:rsidRPr="00F32100">
              <w:rPr>
                <w:rFonts w:ascii="Garamond" w:hAnsi="Garamond"/>
                <w:b/>
                <w:sz w:val="20"/>
              </w:rPr>
              <w:t>less than the reporting limit</w:t>
            </w:r>
            <w:r w:rsidRPr="00F32100">
              <w:rPr>
                <w:rFonts w:ascii="Garamond" w:hAnsi="Garamond"/>
                <w:sz w:val="20"/>
              </w:rPr>
              <w:t xml:space="preserve"> or </w:t>
            </w:r>
            <w:r w:rsidRPr="00F32100">
              <w:rPr>
                <w:rFonts w:ascii="Garamond" w:hAnsi="Garamond"/>
                <w:b/>
                <w:sz w:val="20"/>
              </w:rPr>
              <w:t>greater than ten times</w:t>
            </w:r>
            <w:r w:rsidRPr="00F32100">
              <w:rPr>
                <w:rFonts w:ascii="Garamond" w:hAnsi="Garamond"/>
                <w:sz w:val="20"/>
              </w:rPr>
              <w:t xml:space="preserve"> the blank contamination, the result will be </w:t>
            </w:r>
            <w:r w:rsidRPr="00F32100">
              <w:rPr>
                <w:rFonts w:ascii="Garamond" w:hAnsi="Garamond"/>
                <w:b/>
                <w:sz w:val="20"/>
              </w:rPr>
              <w:t>accepted</w:t>
            </w:r>
            <w:r w:rsidRPr="00F32100">
              <w:rPr>
                <w:rFonts w:ascii="Garamond" w:hAnsi="Garamond"/>
                <w:sz w:val="20"/>
              </w:rPr>
              <w:t>.</w:t>
            </w:r>
          </w:p>
        </w:tc>
      </w:tr>
      <w:tr w:rsidR="00E621F4" w:rsidRPr="00F32100" w14:paraId="62AD7C1D" w14:textId="77777777">
        <w:trPr>
          <w:cantSplit/>
        </w:trPr>
        <w:tc>
          <w:tcPr>
            <w:tcW w:w="1278" w:type="dxa"/>
          </w:tcPr>
          <w:p w14:paraId="62AD7C19" w14:textId="77777777" w:rsidR="00E621F4" w:rsidRPr="00F32100" w:rsidRDefault="00E621F4" w:rsidP="00C47101">
            <w:pPr>
              <w:tabs>
                <w:tab w:val="left" w:pos="270"/>
                <w:tab w:val="left" w:pos="540"/>
                <w:tab w:val="left" w:pos="810"/>
                <w:tab w:val="left" w:pos="1170"/>
              </w:tabs>
              <w:jc w:val="center"/>
              <w:rPr>
                <w:rFonts w:ascii="Garamond" w:hAnsi="Garamond"/>
                <w:b/>
                <w:sz w:val="20"/>
              </w:rPr>
            </w:pPr>
            <w:r w:rsidRPr="00F32100">
              <w:rPr>
                <w:rFonts w:ascii="Garamond" w:hAnsi="Garamond"/>
                <w:b/>
                <w:sz w:val="20"/>
              </w:rPr>
              <w:t>H</w:t>
            </w:r>
          </w:p>
        </w:tc>
        <w:tc>
          <w:tcPr>
            <w:tcW w:w="7848" w:type="dxa"/>
          </w:tcPr>
          <w:p w14:paraId="62AD7C1A" w14:textId="77777777" w:rsidR="00E621F4" w:rsidRPr="00F32100" w:rsidRDefault="00E621F4" w:rsidP="00E621F4">
            <w:pPr>
              <w:tabs>
                <w:tab w:val="left" w:pos="540"/>
                <w:tab w:val="left" w:pos="792"/>
                <w:tab w:val="left" w:pos="1170"/>
              </w:tabs>
              <w:ind w:left="432" w:right="90" w:hanging="432"/>
              <w:jc w:val="both"/>
              <w:rPr>
                <w:rFonts w:ascii="Garamond" w:hAnsi="Garamond"/>
                <w:sz w:val="20"/>
              </w:rPr>
            </w:pPr>
            <w:r w:rsidRPr="00F32100">
              <w:rPr>
                <w:rFonts w:ascii="Garamond" w:hAnsi="Garamond"/>
                <w:b/>
                <w:sz w:val="20"/>
              </w:rPr>
              <w:t xml:space="preserve">Holding Time -- </w:t>
            </w:r>
            <w:r w:rsidRPr="00F32100">
              <w:rPr>
                <w:rFonts w:ascii="Garamond" w:hAnsi="Garamond"/>
                <w:sz w:val="20"/>
              </w:rPr>
              <w:t>The analysis for this parameter was performed out of the holding time. The results will be estimated or rejected on the basis listed below:</w:t>
            </w:r>
          </w:p>
          <w:p w14:paraId="62AD7C1B" w14:textId="77777777" w:rsidR="00E621F4" w:rsidRPr="00F32100" w:rsidRDefault="00E621F4" w:rsidP="00E621F4">
            <w:pPr>
              <w:numPr>
                <w:ilvl w:val="0"/>
                <w:numId w:val="7"/>
              </w:numPr>
              <w:tabs>
                <w:tab w:val="left" w:pos="270"/>
                <w:tab w:val="left" w:pos="540"/>
                <w:tab w:val="left" w:pos="810"/>
                <w:tab w:val="left" w:pos="1170"/>
              </w:tabs>
              <w:ind w:right="90"/>
              <w:jc w:val="both"/>
              <w:rPr>
                <w:rFonts w:ascii="Garamond" w:hAnsi="Garamond"/>
                <w:sz w:val="20"/>
              </w:rPr>
            </w:pPr>
            <w:r w:rsidRPr="00F32100">
              <w:rPr>
                <w:rFonts w:ascii="Garamond" w:hAnsi="Garamond"/>
                <w:sz w:val="20"/>
              </w:rPr>
              <w:t xml:space="preserve">If the analysis was performed between the holding time limit and 1.5 times the holding time limit, the result will be </w:t>
            </w:r>
            <w:r w:rsidRPr="00F32100">
              <w:rPr>
                <w:rFonts w:ascii="Garamond" w:hAnsi="Garamond"/>
                <w:b/>
                <w:sz w:val="20"/>
              </w:rPr>
              <w:t>estimated.</w:t>
            </w:r>
          </w:p>
          <w:p w14:paraId="62AD7C1C" w14:textId="77777777" w:rsidR="00E621F4" w:rsidRPr="00F32100" w:rsidRDefault="00E621F4" w:rsidP="00E621F4">
            <w:pPr>
              <w:numPr>
                <w:ilvl w:val="0"/>
                <w:numId w:val="7"/>
              </w:numPr>
              <w:tabs>
                <w:tab w:val="left" w:pos="270"/>
                <w:tab w:val="left" w:pos="540"/>
                <w:tab w:val="left" w:pos="810"/>
                <w:tab w:val="left" w:pos="1170"/>
              </w:tabs>
              <w:ind w:right="90"/>
              <w:jc w:val="both"/>
              <w:rPr>
                <w:rFonts w:ascii="Garamond" w:hAnsi="Garamond"/>
                <w:sz w:val="20"/>
              </w:rPr>
            </w:pPr>
            <w:r w:rsidRPr="00F32100">
              <w:rPr>
                <w:rFonts w:ascii="Garamond" w:hAnsi="Garamond"/>
                <w:sz w:val="20"/>
              </w:rPr>
              <w:t xml:space="preserve">If the analysis was performed outside the 1.5 times the holding time limit, the result will be </w:t>
            </w:r>
            <w:r w:rsidRPr="00F32100">
              <w:rPr>
                <w:rFonts w:ascii="Garamond" w:hAnsi="Garamond"/>
                <w:b/>
                <w:sz w:val="20"/>
              </w:rPr>
              <w:t>rejected</w:t>
            </w:r>
            <w:r w:rsidRPr="00F32100">
              <w:rPr>
                <w:rFonts w:ascii="Garamond" w:hAnsi="Garamond"/>
                <w:sz w:val="20"/>
              </w:rPr>
              <w:t>.</w:t>
            </w:r>
          </w:p>
        </w:tc>
      </w:tr>
    </w:tbl>
    <w:p w14:paraId="62AD7C1E" w14:textId="77777777" w:rsidR="00E621F4" w:rsidRPr="00F32100" w:rsidRDefault="00E621F4" w:rsidP="00E621F4">
      <w:pPr>
        <w:tabs>
          <w:tab w:val="left" w:pos="270"/>
          <w:tab w:val="left" w:pos="540"/>
          <w:tab w:val="left" w:pos="810"/>
          <w:tab w:val="left" w:pos="1170"/>
        </w:tabs>
        <w:ind w:firstLine="270"/>
        <w:jc w:val="both"/>
        <w:rPr>
          <w:rFonts w:ascii="Garamond" w:hAnsi="Garamond"/>
        </w:rPr>
      </w:pPr>
    </w:p>
    <w:p w14:paraId="62AD7C1F" w14:textId="77777777" w:rsidR="00E621F4" w:rsidRPr="00F32100" w:rsidRDefault="00E621F4" w:rsidP="00F44D86">
      <w:pPr>
        <w:keepNext/>
        <w:widowControl/>
        <w:tabs>
          <w:tab w:val="left" w:pos="270"/>
          <w:tab w:val="left" w:pos="540"/>
          <w:tab w:val="left" w:pos="810"/>
          <w:tab w:val="left" w:pos="1170"/>
        </w:tabs>
        <w:ind w:firstLine="540"/>
        <w:jc w:val="both"/>
        <w:rPr>
          <w:rFonts w:ascii="Garamond" w:hAnsi="Garamond"/>
        </w:rPr>
      </w:pPr>
      <w:r w:rsidRPr="00F32100">
        <w:rPr>
          <w:rFonts w:ascii="Garamond" w:hAnsi="Garamond"/>
        </w:rPr>
        <w:t>e.</w:t>
      </w:r>
      <w:r w:rsidRPr="00F32100">
        <w:rPr>
          <w:rFonts w:ascii="Garamond" w:hAnsi="Garamond"/>
        </w:rPr>
        <w:tab/>
        <w:t>Certificate of Analysis</w:t>
      </w:r>
    </w:p>
    <w:p w14:paraId="62AD7C20" w14:textId="77777777" w:rsidR="00E621F4" w:rsidRPr="00F32100" w:rsidRDefault="00E621F4" w:rsidP="00F44D86">
      <w:pPr>
        <w:keepNext/>
        <w:widowControl/>
        <w:tabs>
          <w:tab w:val="left" w:pos="270"/>
          <w:tab w:val="left" w:pos="540"/>
          <w:tab w:val="left" w:pos="810"/>
          <w:tab w:val="left" w:pos="1170"/>
        </w:tabs>
        <w:jc w:val="both"/>
        <w:rPr>
          <w:rFonts w:ascii="Garamond" w:hAnsi="Garamond"/>
        </w:rPr>
      </w:pPr>
    </w:p>
    <w:p w14:paraId="62AD7C21" w14:textId="77777777" w:rsidR="00E621F4" w:rsidRPr="00F32100" w:rsidRDefault="00E621F4" w:rsidP="00F44D86">
      <w:pPr>
        <w:keepNext/>
        <w:widowControl/>
        <w:tabs>
          <w:tab w:val="left" w:pos="270"/>
          <w:tab w:val="left" w:pos="540"/>
          <w:tab w:val="left" w:pos="810"/>
          <w:tab w:val="left" w:pos="1170"/>
        </w:tabs>
        <w:ind w:left="810"/>
        <w:jc w:val="both"/>
        <w:rPr>
          <w:rFonts w:ascii="Garamond" w:hAnsi="Garamond"/>
        </w:rPr>
      </w:pPr>
      <w:r w:rsidRPr="00F32100">
        <w:rPr>
          <w:rFonts w:ascii="Garamond" w:hAnsi="Garamond"/>
        </w:rPr>
        <w:t xml:space="preserve">The QA/QC Certificate of Analysis must be signed by the Contractor’s QA/QC Officer or equivalent representative. It is a certification of compliance with the requirements of this </w:t>
      </w:r>
      <w:r w:rsidR="00AE5FBE" w:rsidRPr="00F32100">
        <w:rPr>
          <w:rFonts w:ascii="Garamond" w:hAnsi="Garamond"/>
        </w:rPr>
        <w:t>RFP</w:t>
      </w:r>
      <w:r w:rsidRPr="00F32100">
        <w:rPr>
          <w:rFonts w:ascii="Garamond" w:hAnsi="Garamond"/>
        </w:rPr>
        <w:t xml:space="preserve">, meeting the QA/QC requirements specified in the </w:t>
      </w:r>
      <w:r w:rsidR="00AE5FBE" w:rsidRPr="00F32100">
        <w:rPr>
          <w:rFonts w:ascii="Garamond" w:hAnsi="Garamond"/>
        </w:rPr>
        <w:t>RFP</w:t>
      </w:r>
      <w:r w:rsidRPr="00F32100">
        <w:rPr>
          <w:rFonts w:ascii="Garamond" w:hAnsi="Garamond"/>
        </w:rPr>
        <w:t xml:space="preserve"> or the analytical method utilized, and that the data has undergone internal review. An analytical report is not considered completed until the signed QA/QC Certificate of Analysis is received.</w:t>
      </w:r>
    </w:p>
    <w:p w14:paraId="62AD7C22" w14:textId="77777777" w:rsidR="00E621F4" w:rsidRPr="00F32100" w:rsidRDefault="00E621F4" w:rsidP="00E621F4">
      <w:pPr>
        <w:tabs>
          <w:tab w:val="left" w:pos="270"/>
          <w:tab w:val="left" w:pos="540"/>
          <w:tab w:val="left" w:pos="810"/>
          <w:tab w:val="left" w:pos="1170"/>
        </w:tabs>
        <w:ind w:left="270"/>
        <w:jc w:val="both"/>
        <w:rPr>
          <w:rFonts w:ascii="Garamond" w:hAnsi="Garamond"/>
          <w:b/>
        </w:rPr>
      </w:pPr>
    </w:p>
    <w:p w14:paraId="62AD7C23" w14:textId="77777777" w:rsidR="00E621F4" w:rsidRPr="00F32100" w:rsidRDefault="00E621F4" w:rsidP="00AA01B6">
      <w:pPr>
        <w:keepNext/>
        <w:keepLines/>
        <w:widowControl/>
        <w:tabs>
          <w:tab w:val="left" w:pos="270"/>
          <w:tab w:val="left" w:pos="540"/>
          <w:tab w:val="left" w:pos="810"/>
          <w:tab w:val="left" w:pos="1170"/>
        </w:tabs>
        <w:jc w:val="both"/>
        <w:rPr>
          <w:rFonts w:ascii="Garamond" w:hAnsi="Garamond"/>
        </w:rPr>
      </w:pPr>
      <w:r w:rsidRPr="00F32100">
        <w:rPr>
          <w:rFonts w:ascii="Garamond" w:hAnsi="Garamond"/>
          <w:b/>
        </w:rPr>
        <w:lastRenderedPageBreak/>
        <w:t>C.</w:t>
      </w:r>
      <w:r w:rsidRPr="00F32100">
        <w:rPr>
          <w:rFonts w:ascii="Garamond" w:hAnsi="Garamond"/>
          <w:b/>
        </w:rPr>
        <w:tab/>
        <w:t xml:space="preserve">  </w:t>
      </w:r>
      <w:r w:rsidRPr="00F32100">
        <w:rPr>
          <w:rFonts w:ascii="Garamond" w:hAnsi="Garamond"/>
          <w:b/>
          <w:u w:val="single"/>
        </w:rPr>
        <w:t>Electronic Reporting</w:t>
      </w:r>
    </w:p>
    <w:p w14:paraId="62AD7C24" w14:textId="77777777" w:rsidR="00E621F4" w:rsidRPr="00F32100" w:rsidRDefault="00E621F4" w:rsidP="00AA01B6">
      <w:pPr>
        <w:keepNext/>
        <w:keepLines/>
        <w:widowControl/>
        <w:tabs>
          <w:tab w:val="left" w:pos="270"/>
          <w:tab w:val="left" w:pos="540"/>
          <w:tab w:val="left" w:pos="810"/>
          <w:tab w:val="left" w:pos="1170"/>
        </w:tabs>
        <w:jc w:val="both"/>
        <w:rPr>
          <w:rFonts w:ascii="Garamond" w:hAnsi="Garamond"/>
        </w:rPr>
      </w:pPr>
    </w:p>
    <w:p w14:paraId="62AD7C25" w14:textId="77777777" w:rsidR="00A46122" w:rsidRPr="00F32100" w:rsidRDefault="00AA01B6" w:rsidP="00AA01B6">
      <w:pPr>
        <w:pStyle w:val="BodyTextIndent"/>
        <w:keepNext/>
        <w:widowControl/>
        <w:numPr>
          <w:ilvl w:val="0"/>
          <w:numId w:val="15"/>
        </w:numPr>
        <w:jc w:val="both"/>
        <w:rPr>
          <w:rFonts w:ascii="Garamond" w:hAnsi="Garamond"/>
          <w:szCs w:val="24"/>
        </w:rPr>
      </w:pPr>
      <w:r w:rsidRPr="00F32100">
        <w:rPr>
          <w:rFonts w:ascii="Garamond" w:hAnsi="Garamond"/>
          <w:b/>
          <w:szCs w:val="24"/>
        </w:rPr>
        <w:t>Reports for WAPB Datasets</w:t>
      </w:r>
      <w:r w:rsidR="005E1295" w:rsidRPr="00F32100">
        <w:rPr>
          <w:rFonts w:ascii="Garamond" w:hAnsi="Garamond"/>
          <w:b/>
          <w:szCs w:val="24"/>
        </w:rPr>
        <w:t xml:space="preserve"> </w:t>
      </w:r>
    </w:p>
    <w:p w14:paraId="62AD7C26" w14:textId="77777777" w:rsidR="00E621F4" w:rsidRPr="00F32100" w:rsidRDefault="00E621F4" w:rsidP="00AA5F90">
      <w:pPr>
        <w:pStyle w:val="BodyTextIndent"/>
        <w:keepNext/>
        <w:widowControl/>
        <w:ind w:left="1170"/>
        <w:jc w:val="both"/>
        <w:rPr>
          <w:rFonts w:ascii="Garamond" w:hAnsi="Garamond"/>
          <w:szCs w:val="24"/>
        </w:rPr>
      </w:pPr>
      <w:r w:rsidRPr="00F32100">
        <w:rPr>
          <w:rFonts w:ascii="Garamond" w:hAnsi="Garamond"/>
          <w:szCs w:val="24"/>
        </w:rPr>
        <w:t xml:space="preserve">The IDEM/OWQ has developed analytical and QA/QC data transfer specifications.  Contractors must submit the analytical and QA/QC data electronically, either to a </w:t>
      </w:r>
      <w:r w:rsidR="005E1295" w:rsidRPr="00F32100">
        <w:rPr>
          <w:rFonts w:ascii="Garamond" w:hAnsi="Garamond"/>
          <w:szCs w:val="24"/>
        </w:rPr>
        <w:t xml:space="preserve">Technical &amp; Logistical Services </w:t>
      </w:r>
      <w:r w:rsidRPr="00F32100">
        <w:rPr>
          <w:rFonts w:ascii="Garamond" w:hAnsi="Garamond"/>
          <w:szCs w:val="24"/>
        </w:rPr>
        <w:t xml:space="preserve">Section specified e-mail address or mail on disk in the format specified in </w:t>
      </w:r>
      <w:r w:rsidR="00C34B8C" w:rsidRPr="00F32100">
        <w:rPr>
          <w:rFonts w:ascii="Garamond" w:hAnsi="Garamond"/>
          <w:b/>
          <w:szCs w:val="24"/>
        </w:rPr>
        <w:t>Attachment D5</w:t>
      </w:r>
      <w:r w:rsidRPr="00F32100">
        <w:rPr>
          <w:rFonts w:ascii="Garamond" w:hAnsi="Garamond"/>
          <w:b/>
          <w:szCs w:val="24"/>
        </w:rPr>
        <w:t xml:space="preserve">, </w:t>
      </w:r>
      <w:r w:rsidRPr="00F32100">
        <w:rPr>
          <w:rFonts w:ascii="Garamond" w:hAnsi="Garamond"/>
          <w:b/>
          <w:i/>
          <w:szCs w:val="24"/>
        </w:rPr>
        <w:t xml:space="preserve">Electronic Data Reporting Standards </w:t>
      </w:r>
      <w:r w:rsidR="008E0D93" w:rsidRPr="00F32100">
        <w:rPr>
          <w:rFonts w:ascii="Garamond" w:hAnsi="Garamond"/>
          <w:b/>
          <w:i/>
          <w:szCs w:val="24"/>
        </w:rPr>
        <w:t>Watershed Assessment and Planning Branch</w:t>
      </w:r>
      <w:r w:rsidRPr="00F32100">
        <w:rPr>
          <w:rFonts w:ascii="Garamond" w:hAnsi="Garamond"/>
          <w:b/>
          <w:i/>
          <w:szCs w:val="24"/>
        </w:rPr>
        <w:t>.</w:t>
      </w:r>
      <w:r w:rsidR="005E1295" w:rsidRPr="00F32100">
        <w:rPr>
          <w:rFonts w:ascii="Garamond" w:hAnsi="Garamond"/>
          <w:szCs w:val="24"/>
        </w:rPr>
        <w:t xml:space="preserve">    Electronic download of the data file and/or report file from a contractor’s website will be considered by IDEM.</w:t>
      </w:r>
    </w:p>
    <w:p w14:paraId="62AD7C27" w14:textId="77777777" w:rsidR="008D4A0B" w:rsidRPr="00F32100" w:rsidRDefault="008D4A0B" w:rsidP="00AA5F90">
      <w:pPr>
        <w:pStyle w:val="BodyTextIndent"/>
        <w:keepNext/>
        <w:widowControl/>
        <w:ind w:left="1170"/>
        <w:jc w:val="both"/>
        <w:rPr>
          <w:rFonts w:ascii="Garamond" w:hAnsi="Garamond"/>
          <w:szCs w:val="24"/>
        </w:rPr>
      </w:pPr>
    </w:p>
    <w:p w14:paraId="62AD7C28" w14:textId="77777777" w:rsidR="008D4A0B" w:rsidRPr="00F32100" w:rsidRDefault="008D4A0B" w:rsidP="00AA5F90">
      <w:pPr>
        <w:pStyle w:val="BodyTextIndent"/>
        <w:keepNext/>
        <w:widowControl/>
        <w:ind w:left="1170"/>
        <w:jc w:val="both"/>
        <w:rPr>
          <w:rFonts w:ascii="Garamond" w:hAnsi="Garamond"/>
          <w:szCs w:val="24"/>
        </w:rPr>
      </w:pPr>
      <w:r w:rsidRPr="00F32100">
        <w:rPr>
          <w:rFonts w:ascii="Garamond" w:hAnsi="Garamond"/>
          <w:szCs w:val="24"/>
        </w:rPr>
        <w:t>Contractors, awarded laboratory contracts, must meet with IDEM/OWQ WAPB representatives, at 2525 N. Shadeland Avenue, Indianapolis, to evaluate the specified electronic reporting standards.</w:t>
      </w:r>
    </w:p>
    <w:p w14:paraId="62AD7C29" w14:textId="77777777" w:rsidR="00AA01B6" w:rsidRPr="00F32100" w:rsidRDefault="00AA01B6" w:rsidP="00AA01B6">
      <w:pPr>
        <w:pStyle w:val="BodyTextIndent"/>
        <w:ind w:left="1080"/>
        <w:jc w:val="both"/>
        <w:rPr>
          <w:rFonts w:ascii="Garamond" w:hAnsi="Garamond"/>
          <w:szCs w:val="24"/>
        </w:rPr>
      </w:pPr>
    </w:p>
    <w:p w14:paraId="62AD7C2A" w14:textId="5FED871C" w:rsidR="005E1295" w:rsidRPr="00BE7DEF" w:rsidRDefault="005E1295" w:rsidP="00F14BFD">
      <w:pPr>
        <w:pStyle w:val="BodyTextIndent"/>
        <w:numPr>
          <w:ilvl w:val="0"/>
          <w:numId w:val="15"/>
        </w:numPr>
        <w:jc w:val="both"/>
        <w:rPr>
          <w:rFonts w:ascii="Garamond" w:hAnsi="Garamond"/>
          <w:szCs w:val="24"/>
        </w:rPr>
      </w:pPr>
      <w:r w:rsidRPr="00F32100">
        <w:rPr>
          <w:rFonts w:ascii="Garamond" w:hAnsi="Garamond"/>
          <w:b/>
          <w:szCs w:val="24"/>
        </w:rPr>
        <w:t xml:space="preserve">Reports for </w:t>
      </w:r>
      <w:r w:rsidR="004E1E9B">
        <w:rPr>
          <w:rFonts w:ascii="Garamond" w:hAnsi="Garamond"/>
          <w:b/>
          <w:szCs w:val="24"/>
        </w:rPr>
        <w:t>DWB</w:t>
      </w:r>
      <w:r w:rsidRPr="00F32100">
        <w:rPr>
          <w:rFonts w:ascii="Garamond" w:hAnsi="Garamond"/>
          <w:b/>
          <w:szCs w:val="24"/>
        </w:rPr>
        <w:t xml:space="preserve"> </w:t>
      </w:r>
      <w:r w:rsidR="00CC3D23">
        <w:rPr>
          <w:rFonts w:ascii="Garamond" w:hAnsi="Garamond"/>
          <w:b/>
          <w:szCs w:val="24"/>
        </w:rPr>
        <w:t>Projects</w:t>
      </w:r>
    </w:p>
    <w:p w14:paraId="13AF490D" w14:textId="366525B3" w:rsidR="00EA58D7" w:rsidRPr="00F32100" w:rsidRDefault="004E1E9B" w:rsidP="00A851FE">
      <w:pPr>
        <w:pStyle w:val="BodyTextIndent"/>
        <w:ind w:left="1080"/>
        <w:jc w:val="both"/>
        <w:rPr>
          <w:rFonts w:ascii="Garamond" w:hAnsi="Garamond"/>
          <w:szCs w:val="24"/>
        </w:rPr>
      </w:pPr>
      <w:r>
        <w:rPr>
          <w:rFonts w:ascii="Garamond" w:hAnsi="Garamond"/>
          <w:szCs w:val="24"/>
        </w:rPr>
        <w:t>DWB</w:t>
      </w:r>
      <w:r w:rsidR="00EA58D7">
        <w:rPr>
          <w:rFonts w:ascii="Garamond" w:hAnsi="Garamond"/>
          <w:szCs w:val="24"/>
        </w:rPr>
        <w:t xml:space="preserve"> general electronic data (e-data) reporting requirements are specified in this Attachment. Modifications to the general requirements may be found in Task </w:t>
      </w:r>
      <w:r w:rsidR="00B47E66">
        <w:rPr>
          <w:rFonts w:ascii="Garamond" w:hAnsi="Garamond"/>
          <w:szCs w:val="24"/>
        </w:rPr>
        <w:t>specifications</w:t>
      </w:r>
      <w:r w:rsidR="00EA58D7">
        <w:rPr>
          <w:rFonts w:ascii="Garamond" w:hAnsi="Garamond"/>
          <w:szCs w:val="24"/>
        </w:rPr>
        <w:t xml:space="preserve"> where additional data fields are required.</w:t>
      </w:r>
    </w:p>
    <w:p w14:paraId="62AD7C2B" w14:textId="77777777" w:rsidR="00AA01B6" w:rsidRPr="00F32100" w:rsidRDefault="00AA01B6" w:rsidP="00AA01B6">
      <w:pPr>
        <w:pStyle w:val="BodyTextIndent"/>
        <w:ind w:left="1080"/>
        <w:jc w:val="both"/>
        <w:rPr>
          <w:rFonts w:ascii="Garamond" w:hAnsi="Garamond"/>
          <w:szCs w:val="24"/>
        </w:rPr>
      </w:pPr>
    </w:p>
    <w:p w14:paraId="62AD7C2C" w14:textId="77777777" w:rsidR="00C37DA8" w:rsidRPr="00F32100" w:rsidRDefault="00C37DA8" w:rsidP="00F14BFD">
      <w:pPr>
        <w:widowControl/>
        <w:numPr>
          <w:ilvl w:val="1"/>
          <w:numId w:val="15"/>
        </w:numPr>
        <w:autoSpaceDE w:val="0"/>
        <w:autoSpaceDN w:val="0"/>
        <w:adjustRightInd w:val="0"/>
        <w:spacing w:after="120"/>
        <w:jc w:val="both"/>
        <w:rPr>
          <w:rFonts w:ascii="Garamond" w:hAnsi="Garamond"/>
          <w:snapToGrid/>
          <w:szCs w:val="24"/>
        </w:rPr>
      </w:pPr>
      <w:r w:rsidRPr="00F32100">
        <w:rPr>
          <w:rFonts w:ascii="Garamond" w:hAnsi="Garamond"/>
          <w:snapToGrid/>
          <w:szCs w:val="24"/>
        </w:rPr>
        <w:t>General Requirements</w:t>
      </w:r>
    </w:p>
    <w:p w14:paraId="62AD7C2D" w14:textId="72233178" w:rsidR="00C37DA8" w:rsidRDefault="00C37DA8" w:rsidP="00E201B3">
      <w:pPr>
        <w:widowControl/>
        <w:autoSpaceDE w:val="0"/>
        <w:autoSpaceDN w:val="0"/>
        <w:adjustRightInd w:val="0"/>
        <w:spacing w:after="120"/>
        <w:ind w:left="2160"/>
        <w:jc w:val="both"/>
        <w:rPr>
          <w:rFonts w:ascii="Garamond" w:hAnsi="Garamond"/>
          <w:snapToGrid/>
          <w:szCs w:val="24"/>
        </w:rPr>
      </w:pPr>
      <w:r w:rsidRPr="00F32100">
        <w:rPr>
          <w:rFonts w:ascii="Garamond" w:hAnsi="Garamond"/>
          <w:snapToGrid/>
          <w:szCs w:val="24"/>
        </w:rPr>
        <w:t xml:space="preserve">Contractors must submit the </w:t>
      </w:r>
      <w:r w:rsidR="004E1E9B">
        <w:rPr>
          <w:rFonts w:ascii="Garamond" w:hAnsi="Garamond"/>
          <w:snapToGrid/>
          <w:szCs w:val="24"/>
        </w:rPr>
        <w:t>DWB</w:t>
      </w:r>
      <w:r w:rsidRPr="00F32100">
        <w:rPr>
          <w:rFonts w:ascii="Garamond" w:hAnsi="Garamond"/>
          <w:snapToGrid/>
          <w:szCs w:val="24"/>
        </w:rPr>
        <w:t xml:space="preserve">’s analytical and QA/QC data electronically on a report basis to a </w:t>
      </w:r>
      <w:r w:rsidR="004E1E9B">
        <w:rPr>
          <w:rFonts w:ascii="Garamond" w:hAnsi="Garamond"/>
          <w:snapToGrid/>
          <w:szCs w:val="24"/>
        </w:rPr>
        <w:t>DWB</w:t>
      </w:r>
      <w:r w:rsidRPr="00F32100">
        <w:rPr>
          <w:rFonts w:ascii="Garamond" w:hAnsi="Garamond"/>
          <w:snapToGrid/>
          <w:szCs w:val="24"/>
        </w:rPr>
        <w:t xml:space="preserve"> specified e-mail address in the format specified below. Adjustments to the data specification can be discussed with the Contractor. The goal of the </w:t>
      </w:r>
      <w:r w:rsidR="004E1E9B">
        <w:rPr>
          <w:rFonts w:ascii="Garamond" w:hAnsi="Garamond"/>
          <w:snapToGrid/>
          <w:szCs w:val="24"/>
        </w:rPr>
        <w:t>DWB</w:t>
      </w:r>
      <w:r w:rsidRPr="00F32100">
        <w:rPr>
          <w:rFonts w:ascii="Garamond" w:hAnsi="Garamond"/>
          <w:snapToGrid/>
          <w:szCs w:val="24"/>
        </w:rPr>
        <w:t xml:space="preserve"> is to work within the Contractor’s structure; however, Contractors must transmit data electronically and meet the minimum file formats specified in this section. IDEM/</w:t>
      </w:r>
      <w:r w:rsidR="004D1CD2" w:rsidRPr="00F32100">
        <w:rPr>
          <w:rFonts w:ascii="Garamond" w:hAnsi="Garamond"/>
          <w:snapToGrid/>
          <w:szCs w:val="24"/>
        </w:rPr>
        <w:t>OWQ</w:t>
      </w:r>
      <w:r w:rsidRPr="00F32100">
        <w:rPr>
          <w:rFonts w:ascii="Garamond" w:hAnsi="Garamond"/>
          <w:snapToGrid/>
          <w:szCs w:val="24"/>
        </w:rPr>
        <w:t xml:space="preserve"> </w:t>
      </w:r>
      <w:r w:rsidR="004E1E9B">
        <w:rPr>
          <w:rFonts w:ascii="Garamond" w:hAnsi="Garamond"/>
          <w:snapToGrid/>
          <w:szCs w:val="24"/>
        </w:rPr>
        <w:t>DWB</w:t>
      </w:r>
      <w:r w:rsidRPr="00F32100">
        <w:rPr>
          <w:rFonts w:ascii="Garamond" w:hAnsi="Garamond"/>
          <w:snapToGrid/>
          <w:szCs w:val="24"/>
        </w:rPr>
        <w:t xml:space="preserve"> must approve any alterations to the specification and field names used by Contractors.</w:t>
      </w:r>
    </w:p>
    <w:p w14:paraId="13B83791" w14:textId="32D6ECE4" w:rsidR="00A21573" w:rsidRPr="00F32100" w:rsidRDefault="00A21573" w:rsidP="00E201B3">
      <w:pPr>
        <w:widowControl/>
        <w:autoSpaceDE w:val="0"/>
        <w:autoSpaceDN w:val="0"/>
        <w:adjustRightInd w:val="0"/>
        <w:spacing w:after="120"/>
        <w:ind w:left="2160"/>
        <w:jc w:val="both"/>
        <w:rPr>
          <w:rFonts w:ascii="Garamond" w:hAnsi="Garamond"/>
          <w:snapToGrid/>
          <w:szCs w:val="24"/>
        </w:rPr>
      </w:pPr>
      <w:r>
        <w:rPr>
          <w:rFonts w:ascii="Garamond" w:hAnsi="Garamond"/>
          <w:snapToGrid/>
          <w:szCs w:val="24"/>
        </w:rPr>
        <w:t xml:space="preserve">The </w:t>
      </w:r>
      <w:r w:rsidR="004E1E9B">
        <w:rPr>
          <w:rFonts w:ascii="Garamond" w:hAnsi="Garamond"/>
          <w:snapToGrid/>
          <w:szCs w:val="24"/>
        </w:rPr>
        <w:t>DWB</w:t>
      </w:r>
      <w:r>
        <w:rPr>
          <w:rFonts w:ascii="Garamond" w:hAnsi="Garamond"/>
          <w:snapToGrid/>
          <w:szCs w:val="24"/>
        </w:rPr>
        <w:t xml:space="preserve"> may request other data fields that are available from Contractor’s laboratory information system (LIMS) and data fields that are more specific to the analysis being performed and reported. This may result in more than one data transfer speci</w:t>
      </w:r>
      <w:r w:rsidR="0036202A">
        <w:rPr>
          <w:rFonts w:ascii="Garamond" w:hAnsi="Garamond"/>
          <w:snapToGrid/>
          <w:szCs w:val="24"/>
        </w:rPr>
        <w:t xml:space="preserve">fication for </w:t>
      </w:r>
      <w:r w:rsidR="004E1E9B">
        <w:rPr>
          <w:rFonts w:ascii="Garamond" w:hAnsi="Garamond"/>
          <w:snapToGrid/>
          <w:szCs w:val="24"/>
        </w:rPr>
        <w:t>DWB</w:t>
      </w:r>
      <w:r w:rsidR="0036202A">
        <w:rPr>
          <w:rFonts w:ascii="Garamond" w:hAnsi="Garamond"/>
          <w:snapToGrid/>
          <w:szCs w:val="24"/>
        </w:rPr>
        <w:t xml:space="preserve"> e-data.</w:t>
      </w:r>
    </w:p>
    <w:p w14:paraId="62AD7C2E" w14:textId="58B77A42" w:rsidR="00C37DA8" w:rsidRDefault="00C37DA8" w:rsidP="00E201B3">
      <w:pPr>
        <w:widowControl/>
        <w:autoSpaceDE w:val="0"/>
        <w:autoSpaceDN w:val="0"/>
        <w:adjustRightInd w:val="0"/>
        <w:spacing w:after="120"/>
        <w:ind w:left="2160"/>
        <w:jc w:val="both"/>
        <w:rPr>
          <w:rFonts w:ascii="Garamond" w:hAnsi="Garamond"/>
          <w:snapToGrid/>
          <w:szCs w:val="24"/>
        </w:rPr>
      </w:pPr>
      <w:r w:rsidRPr="00F32100">
        <w:rPr>
          <w:rFonts w:ascii="Garamond" w:hAnsi="Garamond"/>
          <w:snapToGrid/>
          <w:szCs w:val="24"/>
        </w:rPr>
        <w:t>Contractors may use their acronyms for tests, QC descriptions, etc. Contractors must supply electronic cross references with IDEM definitions. Contractors must supply IDEM with updates to the acronyms should the Contractor change their acronym.</w:t>
      </w:r>
    </w:p>
    <w:p w14:paraId="11DA2BC4" w14:textId="1FEB1C03" w:rsidR="0036202A" w:rsidRPr="00F32100" w:rsidRDefault="0036202A" w:rsidP="00E201B3">
      <w:pPr>
        <w:widowControl/>
        <w:autoSpaceDE w:val="0"/>
        <w:autoSpaceDN w:val="0"/>
        <w:adjustRightInd w:val="0"/>
        <w:spacing w:after="120"/>
        <w:ind w:left="2160"/>
        <w:jc w:val="both"/>
        <w:rPr>
          <w:rFonts w:ascii="Garamond" w:hAnsi="Garamond"/>
          <w:snapToGrid/>
          <w:szCs w:val="24"/>
        </w:rPr>
      </w:pPr>
      <w:r>
        <w:rPr>
          <w:rFonts w:ascii="Garamond" w:hAnsi="Garamond"/>
          <w:snapToGrid/>
          <w:szCs w:val="24"/>
        </w:rPr>
        <w:t xml:space="preserve">The </w:t>
      </w:r>
      <w:r w:rsidR="004E1E9B">
        <w:rPr>
          <w:rFonts w:ascii="Garamond" w:hAnsi="Garamond"/>
          <w:snapToGrid/>
          <w:szCs w:val="24"/>
        </w:rPr>
        <w:t>DWB</w:t>
      </w:r>
      <w:r>
        <w:rPr>
          <w:rFonts w:ascii="Garamond" w:hAnsi="Garamond"/>
          <w:snapToGrid/>
          <w:szCs w:val="24"/>
        </w:rPr>
        <w:t xml:space="preserve"> will work with </w:t>
      </w:r>
      <w:r w:rsidR="004E1E9B">
        <w:rPr>
          <w:rFonts w:ascii="Garamond" w:hAnsi="Garamond"/>
          <w:snapToGrid/>
          <w:szCs w:val="24"/>
        </w:rPr>
        <w:t>DWB</w:t>
      </w:r>
      <w:r>
        <w:rPr>
          <w:rFonts w:ascii="Garamond" w:hAnsi="Garamond"/>
          <w:snapToGrid/>
          <w:szCs w:val="24"/>
        </w:rPr>
        <w:t xml:space="preserve"> specified subcontractors to meet e-data reporting requirements.</w:t>
      </w:r>
    </w:p>
    <w:p w14:paraId="62AD7C2F" w14:textId="77777777" w:rsidR="00C37DA8" w:rsidRPr="00F32100" w:rsidRDefault="00C37DA8" w:rsidP="00F14BFD">
      <w:pPr>
        <w:widowControl/>
        <w:numPr>
          <w:ilvl w:val="1"/>
          <w:numId w:val="15"/>
        </w:numPr>
        <w:autoSpaceDE w:val="0"/>
        <w:autoSpaceDN w:val="0"/>
        <w:adjustRightInd w:val="0"/>
        <w:spacing w:after="120"/>
        <w:jc w:val="both"/>
        <w:rPr>
          <w:rFonts w:ascii="Garamond" w:hAnsi="Garamond"/>
          <w:snapToGrid/>
          <w:szCs w:val="24"/>
        </w:rPr>
      </w:pPr>
      <w:r w:rsidRPr="00F32100">
        <w:rPr>
          <w:rFonts w:ascii="Garamond" w:hAnsi="Garamond"/>
          <w:snapToGrid/>
          <w:szCs w:val="24"/>
        </w:rPr>
        <w:t>Data Format Standards</w:t>
      </w:r>
    </w:p>
    <w:p w14:paraId="62AD7C30" w14:textId="199E64DA" w:rsidR="00C37DA8" w:rsidRPr="00F32100" w:rsidRDefault="00C37DA8" w:rsidP="00E201B3">
      <w:pPr>
        <w:widowControl/>
        <w:autoSpaceDE w:val="0"/>
        <w:autoSpaceDN w:val="0"/>
        <w:adjustRightInd w:val="0"/>
        <w:ind w:left="2160"/>
        <w:jc w:val="both"/>
        <w:rPr>
          <w:rFonts w:ascii="Garamond" w:hAnsi="Garamond"/>
          <w:snapToGrid/>
          <w:szCs w:val="24"/>
        </w:rPr>
      </w:pPr>
      <w:r w:rsidRPr="00F32100">
        <w:rPr>
          <w:rFonts w:ascii="Garamond" w:hAnsi="Garamond"/>
          <w:snapToGrid/>
          <w:szCs w:val="24"/>
        </w:rPr>
        <w:t xml:space="preserve">A data set is a single or a sequential group of chain-of-custody forms (from the same sampling event or project) submitted at the same date and time. Each </w:t>
      </w:r>
      <w:r w:rsidRPr="00F32100">
        <w:rPr>
          <w:rFonts w:ascii="Garamond" w:hAnsi="Garamond"/>
          <w:snapToGrid/>
          <w:szCs w:val="24"/>
        </w:rPr>
        <w:lastRenderedPageBreak/>
        <w:t xml:space="preserve">sample (analytical or QA/QC) in a data set </w:t>
      </w:r>
      <w:r w:rsidR="00AA01B6" w:rsidRPr="00F32100">
        <w:rPr>
          <w:rFonts w:ascii="Garamond" w:hAnsi="Garamond"/>
          <w:snapToGrid/>
          <w:szCs w:val="24"/>
        </w:rPr>
        <w:t>must</w:t>
      </w:r>
      <w:r w:rsidRPr="00F32100">
        <w:rPr>
          <w:rFonts w:ascii="Garamond" w:hAnsi="Garamond"/>
          <w:snapToGrid/>
          <w:szCs w:val="24"/>
        </w:rPr>
        <w:t xml:space="preserve"> be transmitted at the same time, in the same file. More than one dataset can be transmitted in a single file. All data </w:t>
      </w:r>
      <w:r w:rsidR="00AA01B6" w:rsidRPr="00F32100">
        <w:rPr>
          <w:rFonts w:ascii="Garamond" w:hAnsi="Garamond"/>
          <w:snapToGrid/>
          <w:szCs w:val="24"/>
        </w:rPr>
        <w:t>must</w:t>
      </w:r>
      <w:r w:rsidRPr="00F32100">
        <w:rPr>
          <w:rFonts w:ascii="Garamond" w:hAnsi="Garamond"/>
          <w:snapToGrid/>
          <w:szCs w:val="24"/>
        </w:rPr>
        <w:t xml:space="preserve"> be pipe (|) separated. Other delimiters and/or separators may be approved by the </w:t>
      </w:r>
      <w:r w:rsidR="004E1E9B">
        <w:rPr>
          <w:rFonts w:ascii="Garamond" w:hAnsi="Garamond"/>
          <w:snapToGrid/>
          <w:szCs w:val="24"/>
        </w:rPr>
        <w:t>DWB</w:t>
      </w:r>
      <w:r w:rsidRPr="00F32100">
        <w:rPr>
          <w:rFonts w:ascii="Garamond" w:hAnsi="Garamond"/>
          <w:snapToGrid/>
          <w:szCs w:val="24"/>
        </w:rPr>
        <w:t>. In all instances where data is absent, a separator must be inserted.</w:t>
      </w:r>
    </w:p>
    <w:p w14:paraId="62AD7C31" w14:textId="77777777" w:rsidR="00C37DA8" w:rsidRPr="00F32100" w:rsidRDefault="00C37DA8" w:rsidP="00E201B3">
      <w:pPr>
        <w:widowControl/>
        <w:autoSpaceDE w:val="0"/>
        <w:autoSpaceDN w:val="0"/>
        <w:adjustRightInd w:val="0"/>
        <w:ind w:left="720"/>
        <w:jc w:val="both"/>
        <w:rPr>
          <w:rFonts w:ascii="Garamond" w:hAnsi="Garamond"/>
          <w:snapToGrid/>
          <w:szCs w:val="24"/>
        </w:rPr>
      </w:pPr>
    </w:p>
    <w:p w14:paraId="62AD7C32" w14:textId="77777777" w:rsidR="00C37DA8" w:rsidRPr="00F32100" w:rsidRDefault="00C37DA8" w:rsidP="00F14BFD">
      <w:pPr>
        <w:widowControl/>
        <w:numPr>
          <w:ilvl w:val="1"/>
          <w:numId w:val="15"/>
        </w:numPr>
        <w:autoSpaceDE w:val="0"/>
        <w:autoSpaceDN w:val="0"/>
        <w:adjustRightInd w:val="0"/>
        <w:spacing w:after="120"/>
        <w:jc w:val="both"/>
        <w:rPr>
          <w:rFonts w:ascii="Garamond" w:hAnsi="Garamond"/>
          <w:snapToGrid/>
          <w:szCs w:val="24"/>
        </w:rPr>
      </w:pPr>
      <w:r w:rsidRPr="00F32100">
        <w:rPr>
          <w:rFonts w:ascii="Garamond" w:hAnsi="Garamond"/>
          <w:snapToGrid/>
          <w:szCs w:val="24"/>
        </w:rPr>
        <w:t>Data File Format</w:t>
      </w:r>
    </w:p>
    <w:p w14:paraId="62AD7C33" w14:textId="60645B0B" w:rsidR="00C37DA8" w:rsidRPr="00F32100" w:rsidRDefault="00C37DA8" w:rsidP="00E32EF0">
      <w:pPr>
        <w:widowControl/>
        <w:numPr>
          <w:ilvl w:val="2"/>
          <w:numId w:val="20"/>
        </w:numPr>
        <w:autoSpaceDE w:val="0"/>
        <w:autoSpaceDN w:val="0"/>
        <w:adjustRightInd w:val="0"/>
        <w:jc w:val="both"/>
        <w:rPr>
          <w:rFonts w:ascii="Garamond" w:hAnsi="Garamond"/>
          <w:snapToGrid/>
          <w:szCs w:val="24"/>
        </w:rPr>
      </w:pPr>
      <w:r w:rsidRPr="00F32100">
        <w:rPr>
          <w:rFonts w:ascii="Garamond" w:hAnsi="Garamond"/>
          <w:snapToGrid/>
          <w:szCs w:val="24"/>
        </w:rPr>
        <w:t xml:space="preserve">The file name for the transmitted file will start out with the current date (date generated is </w:t>
      </w:r>
      <w:r w:rsidR="00794457" w:rsidRPr="00F32100">
        <w:rPr>
          <w:rFonts w:ascii="Garamond" w:hAnsi="Garamond"/>
          <w:snapToGrid/>
          <w:szCs w:val="24"/>
        </w:rPr>
        <w:t>acceptable</w:t>
      </w:r>
      <w:r w:rsidRPr="00F32100">
        <w:rPr>
          <w:rFonts w:ascii="Garamond" w:hAnsi="Garamond"/>
          <w:snapToGrid/>
          <w:szCs w:val="24"/>
        </w:rPr>
        <w:t>), “</w:t>
      </w:r>
      <w:r w:rsidR="00AA01B6" w:rsidRPr="00F32100">
        <w:rPr>
          <w:rFonts w:ascii="Garamond" w:hAnsi="Garamond"/>
          <w:snapToGrid/>
          <w:szCs w:val="24"/>
        </w:rPr>
        <w:t>P</w:t>
      </w:r>
      <w:r w:rsidRPr="00F32100">
        <w:rPr>
          <w:rFonts w:ascii="Garamond" w:hAnsi="Garamond"/>
          <w:snapToGrid/>
          <w:szCs w:val="24"/>
        </w:rPr>
        <w:t xml:space="preserve">roject </w:t>
      </w:r>
      <w:r w:rsidR="00AA01B6" w:rsidRPr="00F32100">
        <w:rPr>
          <w:rFonts w:ascii="Garamond" w:hAnsi="Garamond"/>
          <w:snapToGrid/>
          <w:szCs w:val="24"/>
        </w:rPr>
        <w:t>ID</w:t>
      </w:r>
      <w:r w:rsidRPr="00F32100">
        <w:rPr>
          <w:rFonts w:ascii="Garamond" w:hAnsi="Garamond"/>
          <w:snapToGrid/>
          <w:szCs w:val="24"/>
        </w:rPr>
        <w:t xml:space="preserve">”, and have the extension *.txt in the following format: </w:t>
      </w:r>
      <w:proofErr w:type="spellStart"/>
      <w:r w:rsidRPr="00F32100">
        <w:rPr>
          <w:rFonts w:ascii="Garamond" w:hAnsi="Garamond"/>
          <w:snapToGrid/>
          <w:szCs w:val="24"/>
        </w:rPr>
        <w:t>yyyymmdd</w:t>
      </w:r>
      <w:proofErr w:type="spellEnd"/>
      <w:r w:rsidRPr="00F32100">
        <w:rPr>
          <w:rFonts w:ascii="Garamond" w:hAnsi="Garamond"/>
          <w:snapToGrid/>
          <w:szCs w:val="24"/>
        </w:rPr>
        <w:t>??????????.txt. An example is: 2006051400850015.txt</w:t>
      </w:r>
    </w:p>
    <w:p w14:paraId="62AD7C34" w14:textId="0BD30478" w:rsidR="00C37DA8" w:rsidRPr="00F32100" w:rsidRDefault="00C37DA8" w:rsidP="00E32EF0">
      <w:pPr>
        <w:widowControl/>
        <w:numPr>
          <w:ilvl w:val="2"/>
          <w:numId w:val="20"/>
        </w:numPr>
        <w:autoSpaceDE w:val="0"/>
        <w:autoSpaceDN w:val="0"/>
        <w:adjustRightInd w:val="0"/>
        <w:jc w:val="both"/>
        <w:rPr>
          <w:rFonts w:ascii="Garamond" w:hAnsi="Garamond"/>
          <w:snapToGrid/>
          <w:szCs w:val="24"/>
        </w:rPr>
      </w:pPr>
      <w:r w:rsidRPr="00F32100">
        <w:rPr>
          <w:rFonts w:ascii="Garamond" w:hAnsi="Garamond"/>
          <w:snapToGrid/>
          <w:szCs w:val="24"/>
        </w:rPr>
        <w:t xml:space="preserve">The first row </w:t>
      </w:r>
      <w:r w:rsidR="00AA01B6" w:rsidRPr="00F32100">
        <w:rPr>
          <w:rFonts w:ascii="Garamond" w:hAnsi="Garamond"/>
          <w:snapToGrid/>
          <w:szCs w:val="24"/>
        </w:rPr>
        <w:t>must</w:t>
      </w:r>
      <w:r w:rsidRPr="00F32100">
        <w:rPr>
          <w:rFonts w:ascii="Garamond" w:hAnsi="Garamond"/>
          <w:snapToGrid/>
          <w:szCs w:val="24"/>
        </w:rPr>
        <w:t xml:space="preserve"> list the field names in the same order as the data. </w:t>
      </w:r>
    </w:p>
    <w:p w14:paraId="62AD7C35" w14:textId="77777777" w:rsidR="00C37DA8" w:rsidRPr="00F32100" w:rsidRDefault="00C37DA8" w:rsidP="00E32EF0">
      <w:pPr>
        <w:widowControl/>
        <w:numPr>
          <w:ilvl w:val="2"/>
          <w:numId w:val="20"/>
        </w:numPr>
        <w:autoSpaceDE w:val="0"/>
        <w:autoSpaceDN w:val="0"/>
        <w:adjustRightInd w:val="0"/>
        <w:jc w:val="both"/>
        <w:rPr>
          <w:rFonts w:ascii="Garamond" w:hAnsi="Garamond"/>
          <w:snapToGrid/>
          <w:szCs w:val="24"/>
        </w:rPr>
      </w:pPr>
      <w:r w:rsidRPr="00F32100">
        <w:rPr>
          <w:rFonts w:ascii="Garamond" w:hAnsi="Garamond"/>
          <w:snapToGrid/>
          <w:szCs w:val="24"/>
        </w:rPr>
        <w:t xml:space="preserve">Only one analyte or parameter </w:t>
      </w:r>
      <w:r w:rsidR="00AA01B6" w:rsidRPr="00F32100">
        <w:rPr>
          <w:rFonts w:ascii="Garamond" w:hAnsi="Garamond"/>
          <w:snapToGrid/>
          <w:szCs w:val="24"/>
        </w:rPr>
        <w:t>must</w:t>
      </w:r>
      <w:r w:rsidRPr="00F32100">
        <w:rPr>
          <w:rFonts w:ascii="Garamond" w:hAnsi="Garamond"/>
          <w:snapToGrid/>
          <w:szCs w:val="24"/>
        </w:rPr>
        <w:t xml:space="preserve"> be listed per row.</w:t>
      </w:r>
    </w:p>
    <w:p w14:paraId="62AD7C36" w14:textId="77777777" w:rsidR="00C37DA8" w:rsidRPr="00F32100" w:rsidRDefault="00C37DA8" w:rsidP="00E32EF0">
      <w:pPr>
        <w:widowControl/>
        <w:numPr>
          <w:ilvl w:val="2"/>
          <w:numId w:val="20"/>
        </w:numPr>
        <w:autoSpaceDE w:val="0"/>
        <w:autoSpaceDN w:val="0"/>
        <w:adjustRightInd w:val="0"/>
        <w:jc w:val="both"/>
        <w:rPr>
          <w:rFonts w:ascii="Garamond" w:hAnsi="Garamond"/>
          <w:snapToGrid/>
          <w:szCs w:val="24"/>
        </w:rPr>
      </w:pPr>
      <w:r w:rsidRPr="00F32100">
        <w:rPr>
          <w:rFonts w:ascii="Garamond" w:hAnsi="Garamond"/>
          <w:snapToGrid/>
          <w:szCs w:val="24"/>
        </w:rPr>
        <w:t>Quality control data must be submitted in the same file as the analytical data.</w:t>
      </w:r>
    </w:p>
    <w:p w14:paraId="62AD7C37" w14:textId="77777777" w:rsidR="00E201B3" w:rsidRPr="00F32100" w:rsidRDefault="00E201B3" w:rsidP="00E32EF0">
      <w:pPr>
        <w:widowControl/>
        <w:numPr>
          <w:ilvl w:val="2"/>
          <w:numId w:val="20"/>
        </w:numPr>
        <w:autoSpaceDE w:val="0"/>
        <w:autoSpaceDN w:val="0"/>
        <w:adjustRightInd w:val="0"/>
        <w:jc w:val="both"/>
        <w:rPr>
          <w:rFonts w:ascii="Garamond" w:hAnsi="Garamond"/>
          <w:snapToGrid/>
          <w:szCs w:val="24"/>
        </w:rPr>
      </w:pPr>
      <w:r w:rsidRPr="00F32100">
        <w:rPr>
          <w:rFonts w:ascii="Garamond" w:hAnsi="Garamond"/>
          <w:snapToGrid/>
          <w:szCs w:val="24"/>
        </w:rPr>
        <w:t>Quality control data type will be denoted in the Sample Type field. For example a LCS, LFB, or CCC, etc.</w:t>
      </w:r>
    </w:p>
    <w:p w14:paraId="62AD7C38" w14:textId="77777777" w:rsidR="00C37DA8" w:rsidRPr="00F32100" w:rsidRDefault="00C37DA8" w:rsidP="00E201B3">
      <w:pPr>
        <w:widowControl/>
        <w:autoSpaceDE w:val="0"/>
        <w:autoSpaceDN w:val="0"/>
        <w:adjustRightInd w:val="0"/>
        <w:ind w:left="2880"/>
        <w:jc w:val="both"/>
        <w:rPr>
          <w:rFonts w:ascii="Garamond" w:hAnsi="Garamond"/>
          <w:snapToGrid/>
          <w:szCs w:val="24"/>
        </w:rPr>
      </w:pPr>
    </w:p>
    <w:p w14:paraId="62AD7C39" w14:textId="77777777" w:rsidR="00C37DA8" w:rsidRPr="00F32100" w:rsidRDefault="00C37DA8" w:rsidP="00F90BE1">
      <w:pPr>
        <w:widowControl/>
        <w:numPr>
          <w:ilvl w:val="1"/>
          <w:numId w:val="15"/>
        </w:numPr>
        <w:autoSpaceDE w:val="0"/>
        <w:autoSpaceDN w:val="0"/>
        <w:adjustRightInd w:val="0"/>
        <w:spacing w:after="120"/>
        <w:jc w:val="both"/>
        <w:rPr>
          <w:rFonts w:ascii="Garamond" w:hAnsi="Garamond"/>
          <w:snapToGrid/>
          <w:szCs w:val="24"/>
        </w:rPr>
      </w:pPr>
      <w:r w:rsidRPr="00F32100">
        <w:rPr>
          <w:rFonts w:ascii="Garamond" w:hAnsi="Garamond"/>
          <w:snapToGrid/>
          <w:szCs w:val="24"/>
        </w:rPr>
        <w:t>Data Row Format</w:t>
      </w:r>
    </w:p>
    <w:p w14:paraId="62AD7C3A" w14:textId="77777777" w:rsidR="00C37DA8" w:rsidRPr="00F32100" w:rsidRDefault="00C37DA8" w:rsidP="00E201B3">
      <w:pPr>
        <w:widowControl/>
        <w:autoSpaceDE w:val="0"/>
        <w:autoSpaceDN w:val="0"/>
        <w:adjustRightInd w:val="0"/>
        <w:ind w:left="2160"/>
        <w:rPr>
          <w:rFonts w:ascii="Garamond" w:hAnsi="Garamond"/>
          <w:snapToGrid/>
          <w:szCs w:val="24"/>
        </w:rPr>
      </w:pPr>
      <w:r w:rsidRPr="00F32100">
        <w:rPr>
          <w:rFonts w:ascii="Garamond" w:hAnsi="Garamond"/>
          <w:snapToGrid/>
          <w:szCs w:val="24"/>
        </w:rPr>
        <w:t xml:space="preserve">An analytical or QA/QC data row </w:t>
      </w:r>
      <w:r w:rsidR="00AA01B6" w:rsidRPr="00F32100">
        <w:rPr>
          <w:rFonts w:ascii="Garamond" w:hAnsi="Garamond"/>
          <w:snapToGrid/>
          <w:szCs w:val="24"/>
        </w:rPr>
        <w:t>must</w:t>
      </w:r>
      <w:r w:rsidRPr="00F32100">
        <w:rPr>
          <w:rFonts w:ascii="Garamond" w:hAnsi="Garamond"/>
          <w:snapToGrid/>
          <w:szCs w:val="24"/>
        </w:rPr>
        <w:t xml:space="preserve"> contain the following:</w:t>
      </w:r>
    </w:p>
    <w:p w14:paraId="62AD7C3B" w14:textId="77777777" w:rsidR="00E32EF0" w:rsidRPr="00F32100" w:rsidRDefault="00E32EF0" w:rsidP="00E201B3">
      <w:pPr>
        <w:widowControl/>
        <w:autoSpaceDE w:val="0"/>
        <w:autoSpaceDN w:val="0"/>
        <w:adjustRightInd w:val="0"/>
        <w:ind w:left="2160"/>
        <w:rPr>
          <w:rFonts w:ascii="Garamond" w:hAnsi="Garamond"/>
          <w:snapToGrid/>
          <w:szCs w:val="24"/>
        </w:rPr>
      </w:pPr>
    </w:p>
    <w:p w14:paraId="62AD7C3C" w14:textId="77777777" w:rsidR="00C37DA8" w:rsidRDefault="00C37DA8" w:rsidP="00E32EF0">
      <w:pPr>
        <w:widowControl/>
        <w:numPr>
          <w:ilvl w:val="2"/>
          <w:numId w:val="22"/>
        </w:numPr>
        <w:autoSpaceDE w:val="0"/>
        <w:autoSpaceDN w:val="0"/>
        <w:adjustRightInd w:val="0"/>
        <w:jc w:val="both"/>
        <w:rPr>
          <w:rFonts w:ascii="Garamond" w:hAnsi="Garamond"/>
          <w:snapToGrid/>
          <w:szCs w:val="24"/>
        </w:rPr>
      </w:pPr>
      <w:r w:rsidRPr="00F32100">
        <w:rPr>
          <w:rFonts w:ascii="Garamond" w:hAnsi="Garamond"/>
          <w:snapToGrid/>
          <w:szCs w:val="24"/>
        </w:rPr>
        <w:t>IDEM Sample ID - The identification number assigned by IDEM as found on the chain of custody.</w:t>
      </w:r>
    </w:p>
    <w:p w14:paraId="67A46900" w14:textId="202EDCA8" w:rsidR="00D61367" w:rsidRPr="00F32100" w:rsidRDefault="00D61367" w:rsidP="00E32EF0">
      <w:pPr>
        <w:widowControl/>
        <w:numPr>
          <w:ilvl w:val="2"/>
          <w:numId w:val="22"/>
        </w:numPr>
        <w:autoSpaceDE w:val="0"/>
        <w:autoSpaceDN w:val="0"/>
        <w:adjustRightInd w:val="0"/>
        <w:jc w:val="both"/>
        <w:rPr>
          <w:rFonts w:ascii="Garamond" w:hAnsi="Garamond"/>
          <w:snapToGrid/>
          <w:szCs w:val="24"/>
        </w:rPr>
      </w:pPr>
      <w:r>
        <w:rPr>
          <w:rFonts w:ascii="Garamond" w:hAnsi="Garamond"/>
          <w:snapToGrid/>
          <w:szCs w:val="24"/>
        </w:rPr>
        <w:t>Lab Initials – Initials or abbreviation of laboratory name used</w:t>
      </w:r>
    </w:p>
    <w:p w14:paraId="62AD7C3D" w14:textId="77777777" w:rsidR="00C37DA8" w:rsidRPr="00F32100" w:rsidRDefault="00C37DA8" w:rsidP="00E32EF0">
      <w:pPr>
        <w:widowControl/>
        <w:numPr>
          <w:ilvl w:val="2"/>
          <w:numId w:val="22"/>
        </w:numPr>
        <w:autoSpaceDE w:val="0"/>
        <w:autoSpaceDN w:val="0"/>
        <w:adjustRightInd w:val="0"/>
        <w:jc w:val="both"/>
        <w:rPr>
          <w:rFonts w:ascii="Garamond" w:hAnsi="Garamond"/>
          <w:snapToGrid/>
          <w:szCs w:val="24"/>
        </w:rPr>
      </w:pPr>
      <w:r w:rsidRPr="00F32100">
        <w:rPr>
          <w:rFonts w:ascii="Garamond" w:hAnsi="Garamond"/>
          <w:snapToGrid/>
          <w:szCs w:val="24"/>
        </w:rPr>
        <w:t>Lab Sample ID – Sample identification number assigned by the laboratory.</w:t>
      </w:r>
    </w:p>
    <w:p w14:paraId="62AD7C3E" w14:textId="77777777" w:rsidR="00AA01B6" w:rsidRDefault="00AA01B6" w:rsidP="00E32EF0">
      <w:pPr>
        <w:widowControl/>
        <w:numPr>
          <w:ilvl w:val="2"/>
          <w:numId w:val="22"/>
        </w:numPr>
        <w:autoSpaceDE w:val="0"/>
        <w:autoSpaceDN w:val="0"/>
        <w:adjustRightInd w:val="0"/>
        <w:jc w:val="both"/>
        <w:rPr>
          <w:rFonts w:ascii="Garamond" w:hAnsi="Garamond"/>
          <w:snapToGrid/>
          <w:szCs w:val="24"/>
        </w:rPr>
      </w:pPr>
      <w:r w:rsidRPr="00F32100">
        <w:rPr>
          <w:rFonts w:ascii="Garamond" w:hAnsi="Garamond"/>
          <w:snapToGrid/>
          <w:szCs w:val="24"/>
        </w:rPr>
        <w:t>Lab Report ID – The identification assigned to the report</w:t>
      </w:r>
      <w:r w:rsidR="008D4A0B" w:rsidRPr="00F32100">
        <w:rPr>
          <w:rFonts w:ascii="Garamond" w:hAnsi="Garamond"/>
          <w:snapToGrid/>
          <w:szCs w:val="24"/>
        </w:rPr>
        <w:t xml:space="preserve"> or laboratory sample batch</w:t>
      </w:r>
      <w:r w:rsidRPr="00F32100">
        <w:rPr>
          <w:rFonts w:ascii="Garamond" w:hAnsi="Garamond"/>
          <w:snapToGrid/>
          <w:szCs w:val="24"/>
        </w:rPr>
        <w:t>.</w:t>
      </w:r>
    </w:p>
    <w:p w14:paraId="60FAD95E" w14:textId="050591FC" w:rsidR="00D61367" w:rsidRPr="005F6257" w:rsidRDefault="00D61367" w:rsidP="00A851FE">
      <w:pPr>
        <w:widowControl/>
        <w:numPr>
          <w:ilvl w:val="2"/>
          <w:numId w:val="22"/>
        </w:numPr>
        <w:autoSpaceDE w:val="0"/>
        <w:autoSpaceDN w:val="0"/>
        <w:adjustRightInd w:val="0"/>
        <w:jc w:val="both"/>
        <w:rPr>
          <w:rFonts w:ascii="Garamond" w:hAnsi="Garamond"/>
          <w:snapToGrid/>
          <w:szCs w:val="24"/>
        </w:rPr>
      </w:pPr>
      <w:r w:rsidRPr="00F32100">
        <w:rPr>
          <w:rFonts w:ascii="Garamond" w:hAnsi="Garamond"/>
          <w:snapToGrid/>
          <w:szCs w:val="24"/>
        </w:rPr>
        <w:t>Sample Type – What is the type of sample, e.g. field sample, matrix spike, laboratory fortified blank, etc. The sample type will be a set of abbreviations or names used by the lab or provided to the lab to discern samples, sample replicates, and QA/QC types.</w:t>
      </w:r>
    </w:p>
    <w:p w14:paraId="62AD7C3F" w14:textId="77777777" w:rsidR="00C37DA8" w:rsidRPr="00F32100" w:rsidRDefault="00C37DA8" w:rsidP="00E32EF0">
      <w:pPr>
        <w:widowControl/>
        <w:numPr>
          <w:ilvl w:val="2"/>
          <w:numId w:val="22"/>
        </w:numPr>
        <w:autoSpaceDE w:val="0"/>
        <w:autoSpaceDN w:val="0"/>
        <w:adjustRightInd w:val="0"/>
        <w:jc w:val="both"/>
        <w:rPr>
          <w:rFonts w:ascii="Garamond" w:hAnsi="Garamond"/>
          <w:snapToGrid/>
          <w:szCs w:val="24"/>
        </w:rPr>
      </w:pPr>
      <w:r w:rsidRPr="00F32100">
        <w:rPr>
          <w:rFonts w:ascii="Garamond" w:hAnsi="Garamond"/>
          <w:snapToGrid/>
          <w:szCs w:val="24"/>
        </w:rPr>
        <w:t xml:space="preserve">Date </w:t>
      </w:r>
      <w:r w:rsidR="00AA01B6" w:rsidRPr="00F32100">
        <w:rPr>
          <w:rFonts w:ascii="Garamond" w:hAnsi="Garamond"/>
          <w:snapToGrid/>
          <w:szCs w:val="24"/>
        </w:rPr>
        <w:t xml:space="preserve">and Time </w:t>
      </w:r>
      <w:r w:rsidRPr="00F32100">
        <w:rPr>
          <w:rFonts w:ascii="Garamond" w:hAnsi="Garamond"/>
          <w:snapToGrid/>
          <w:szCs w:val="24"/>
        </w:rPr>
        <w:t xml:space="preserve">Sample </w:t>
      </w:r>
      <w:r w:rsidR="00AA01B6" w:rsidRPr="00F32100">
        <w:rPr>
          <w:rFonts w:ascii="Garamond" w:hAnsi="Garamond"/>
          <w:snapToGrid/>
          <w:szCs w:val="24"/>
        </w:rPr>
        <w:t>T</w:t>
      </w:r>
      <w:r w:rsidRPr="00F32100">
        <w:rPr>
          <w:rFonts w:ascii="Garamond" w:hAnsi="Garamond"/>
          <w:snapToGrid/>
          <w:szCs w:val="24"/>
        </w:rPr>
        <w:t>aken</w:t>
      </w:r>
      <w:r w:rsidR="00AA01B6" w:rsidRPr="00F32100">
        <w:rPr>
          <w:rFonts w:ascii="Garamond" w:hAnsi="Garamond"/>
          <w:snapToGrid/>
          <w:szCs w:val="24"/>
        </w:rPr>
        <w:t xml:space="preserve"> in the format </w:t>
      </w:r>
      <w:proofErr w:type="spellStart"/>
      <w:r w:rsidR="00AA01B6" w:rsidRPr="00F32100">
        <w:rPr>
          <w:rFonts w:ascii="Garamond" w:hAnsi="Garamond"/>
          <w:snapToGrid/>
          <w:szCs w:val="24"/>
        </w:rPr>
        <w:t>mmddyyyy</w:t>
      </w:r>
      <w:proofErr w:type="spellEnd"/>
      <w:r w:rsidR="00AA01B6" w:rsidRPr="00F32100">
        <w:rPr>
          <w:rFonts w:ascii="Garamond" w:hAnsi="Garamond"/>
          <w:snapToGrid/>
          <w:szCs w:val="24"/>
        </w:rPr>
        <w:t xml:space="preserve"> </w:t>
      </w:r>
      <w:proofErr w:type="spellStart"/>
      <w:r w:rsidR="00AA01B6" w:rsidRPr="00F32100">
        <w:rPr>
          <w:rFonts w:ascii="Garamond" w:hAnsi="Garamond"/>
          <w:snapToGrid/>
          <w:szCs w:val="24"/>
        </w:rPr>
        <w:t>hh:mm:ss</w:t>
      </w:r>
      <w:proofErr w:type="spellEnd"/>
      <w:r w:rsidRPr="00F32100">
        <w:rPr>
          <w:rFonts w:ascii="Garamond" w:hAnsi="Garamond"/>
          <w:snapToGrid/>
          <w:szCs w:val="24"/>
        </w:rPr>
        <w:t>.</w:t>
      </w:r>
    </w:p>
    <w:p w14:paraId="62AD7C41" w14:textId="77777777" w:rsidR="00AA01B6" w:rsidRPr="00F32100" w:rsidRDefault="00AA01B6" w:rsidP="00E32EF0">
      <w:pPr>
        <w:widowControl/>
        <w:numPr>
          <w:ilvl w:val="2"/>
          <w:numId w:val="22"/>
        </w:numPr>
        <w:autoSpaceDE w:val="0"/>
        <w:autoSpaceDN w:val="0"/>
        <w:adjustRightInd w:val="0"/>
        <w:jc w:val="both"/>
        <w:rPr>
          <w:rFonts w:ascii="Garamond" w:hAnsi="Garamond"/>
          <w:snapToGrid/>
          <w:szCs w:val="24"/>
        </w:rPr>
      </w:pPr>
      <w:r w:rsidRPr="00F32100">
        <w:rPr>
          <w:rFonts w:ascii="Garamond" w:hAnsi="Garamond"/>
          <w:snapToGrid/>
          <w:szCs w:val="24"/>
        </w:rPr>
        <w:t>Date and Time Sample</w:t>
      </w:r>
      <w:r w:rsidR="00C37DA8" w:rsidRPr="00F32100">
        <w:rPr>
          <w:rFonts w:ascii="Garamond" w:hAnsi="Garamond"/>
          <w:snapToGrid/>
          <w:szCs w:val="24"/>
        </w:rPr>
        <w:t xml:space="preserve"> Received </w:t>
      </w:r>
      <w:r w:rsidRPr="00F32100">
        <w:rPr>
          <w:rFonts w:ascii="Garamond" w:hAnsi="Garamond"/>
          <w:snapToGrid/>
          <w:szCs w:val="24"/>
        </w:rPr>
        <w:t xml:space="preserve">in the format </w:t>
      </w:r>
      <w:proofErr w:type="spellStart"/>
      <w:r w:rsidRPr="00F32100">
        <w:rPr>
          <w:rFonts w:ascii="Garamond" w:hAnsi="Garamond"/>
          <w:snapToGrid/>
          <w:szCs w:val="24"/>
        </w:rPr>
        <w:t>mmddyyyy</w:t>
      </w:r>
      <w:proofErr w:type="spellEnd"/>
      <w:r w:rsidRPr="00F32100">
        <w:rPr>
          <w:rFonts w:ascii="Garamond" w:hAnsi="Garamond"/>
          <w:snapToGrid/>
          <w:szCs w:val="24"/>
        </w:rPr>
        <w:t xml:space="preserve"> </w:t>
      </w:r>
      <w:proofErr w:type="spellStart"/>
      <w:r w:rsidRPr="00F32100">
        <w:rPr>
          <w:rFonts w:ascii="Garamond" w:hAnsi="Garamond"/>
          <w:snapToGrid/>
          <w:szCs w:val="24"/>
        </w:rPr>
        <w:t>hh:mm:ss</w:t>
      </w:r>
      <w:proofErr w:type="spellEnd"/>
      <w:r w:rsidRPr="00F32100">
        <w:rPr>
          <w:rFonts w:ascii="Garamond" w:hAnsi="Garamond"/>
          <w:snapToGrid/>
          <w:szCs w:val="24"/>
        </w:rPr>
        <w:t>.</w:t>
      </w:r>
    </w:p>
    <w:p w14:paraId="62AD7C42" w14:textId="77777777" w:rsidR="00C37DA8" w:rsidRPr="00F32100" w:rsidRDefault="00C37DA8" w:rsidP="00E32EF0">
      <w:pPr>
        <w:widowControl/>
        <w:numPr>
          <w:ilvl w:val="2"/>
          <w:numId w:val="22"/>
        </w:numPr>
        <w:autoSpaceDE w:val="0"/>
        <w:autoSpaceDN w:val="0"/>
        <w:adjustRightInd w:val="0"/>
        <w:jc w:val="both"/>
        <w:rPr>
          <w:rFonts w:ascii="Garamond" w:hAnsi="Garamond"/>
          <w:snapToGrid/>
          <w:szCs w:val="24"/>
        </w:rPr>
      </w:pPr>
      <w:r w:rsidRPr="00F32100">
        <w:rPr>
          <w:rFonts w:ascii="Garamond" w:hAnsi="Garamond"/>
          <w:snapToGrid/>
          <w:szCs w:val="24"/>
        </w:rPr>
        <w:t>Analytical Run Number – Number or identification assigned by the laboratory to a collective group of quality control and samples analyzed in an analytical run.</w:t>
      </w:r>
    </w:p>
    <w:p w14:paraId="62AD7C43" w14:textId="77777777" w:rsidR="00C37DA8" w:rsidRPr="00F32100" w:rsidRDefault="00C37DA8" w:rsidP="00E32EF0">
      <w:pPr>
        <w:widowControl/>
        <w:numPr>
          <w:ilvl w:val="2"/>
          <w:numId w:val="22"/>
        </w:numPr>
        <w:autoSpaceDE w:val="0"/>
        <w:autoSpaceDN w:val="0"/>
        <w:adjustRightInd w:val="0"/>
        <w:jc w:val="both"/>
        <w:rPr>
          <w:rFonts w:ascii="Garamond" w:hAnsi="Garamond"/>
          <w:snapToGrid/>
          <w:szCs w:val="24"/>
        </w:rPr>
      </w:pPr>
      <w:r w:rsidRPr="00F32100">
        <w:rPr>
          <w:rFonts w:ascii="Garamond" w:hAnsi="Garamond"/>
          <w:snapToGrid/>
          <w:szCs w:val="24"/>
        </w:rPr>
        <w:t>Preparatory Run Number – Some laboratories utilize a preparatory run number to link QC data with each other and samples. Not all laboratories use this number.</w:t>
      </w:r>
    </w:p>
    <w:p w14:paraId="62AD7C44" w14:textId="1B33CCAF" w:rsidR="00C37DA8" w:rsidRPr="00F32100" w:rsidRDefault="00C37DA8" w:rsidP="00E32EF0">
      <w:pPr>
        <w:widowControl/>
        <w:numPr>
          <w:ilvl w:val="2"/>
          <w:numId w:val="22"/>
        </w:numPr>
        <w:autoSpaceDE w:val="0"/>
        <w:autoSpaceDN w:val="0"/>
        <w:adjustRightInd w:val="0"/>
        <w:jc w:val="both"/>
        <w:rPr>
          <w:rFonts w:ascii="Garamond" w:hAnsi="Garamond"/>
          <w:snapToGrid/>
          <w:szCs w:val="24"/>
        </w:rPr>
      </w:pPr>
      <w:r w:rsidRPr="00F32100">
        <w:rPr>
          <w:rFonts w:ascii="Garamond" w:hAnsi="Garamond"/>
          <w:snapToGrid/>
          <w:szCs w:val="24"/>
        </w:rPr>
        <w:t>Date</w:t>
      </w:r>
      <w:r w:rsidR="003C4745" w:rsidRPr="00F32100">
        <w:rPr>
          <w:rFonts w:ascii="Garamond" w:hAnsi="Garamond"/>
          <w:snapToGrid/>
          <w:szCs w:val="24"/>
        </w:rPr>
        <w:t xml:space="preserve"> and Time</w:t>
      </w:r>
      <w:r w:rsidR="00D61367">
        <w:rPr>
          <w:rFonts w:ascii="Garamond" w:hAnsi="Garamond"/>
          <w:snapToGrid/>
          <w:szCs w:val="24"/>
        </w:rPr>
        <w:t xml:space="preserve"> Prepped</w:t>
      </w:r>
      <w:r w:rsidR="003C4745" w:rsidRPr="00F32100">
        <w:rPr>
          <w:rFonts w:ascii="Garamond" w:hAnsi="Garamond"/>
          <w:snapToGrid/>
          <w:szCs w:val="24"/>
        </w:rPr>
        <w:t xml:space="preserve"> in the format </w:t>
      </w:r>
      <w:proofErr w:type="spellStart"/>
      <w:r w:rsidR="003C4745" w:rsidRPr="00F32100">
        <w:rPr>
          <w:rFonts w:ascii="Garamond" w:hAnsi="Garamond"/>
          <w:snapToGrid/>
          <w:szCs w:val="24"/>
        </w:rPr>
        <w:t>mmddyyyy</w:t>
      </w:r>
      <w:proofErr w:type="spellEnd"/>
      <w:r w:rsidR="003C4745" w:rsidRPr="00F32100">
        <w:rPr>
          <w:rFonts w:ascii="Garamond" w:hAnsi="Garamond"/>
          <w:snapToGrid/>
          <w:szCs w:val="24"/>
        </w:rPr>
        <w:t xml:space="preserve"> </w:t>
      </w:r>
      <w:proofErr w:type="spellStart"/>
      <w:r w:rsidR="003C4745" w:rsidRPr="00F32100">
        <w:rPr>
          <w:rFonts w:ascii="Garamond" w:hAnsi="Garamond"/>
          <w:snapToGrid/>
          <w:szCs w:val="24"/>
        </w:rPr>
        <w:t>hh:mm:ss</w:t>
      </w:r>
      <w:proofErr w:type="spellEnd"/>
      <w:r w:rsidRPr="00F32100">
        <w:rPr>
          <w:rFonts w:ascii="Garamond" w:hAnsi="Garamond"/>
          <w:snapToGrid/>
          <w:szCs w:val="24"/>
        </w:rPr>
        <w:t xml:space="preserve"> – Also known as extracted date or date sample was prepared for analysis</w:t>
      </w:r>
      <w:r w:rsidR="003C4745" w:rsidRPr="00F32100">
        <w:rPr>
          <w:rFonts w:ascii="Garamond" w:hAnsi="Garamond"/>
          <w:snapToGrid/>
          <w:szCs w:val="24"/>
        </w:rPr>
        <w:t xml:space="preserve">. </w:t>
      </w:r>
      <w:r w:rsidRPr="00F32100">
        <w:rPr>
          <w:rFonts w:ascii="Garamond" w:hAnsi="Garamond"/>
          <w:snapToGrid/>
          <w:szCs w:val="24"/>
        </w:rPr>
        <w:t xml:space="preserve"> Some laboratories will only record an extraction date.</w:t>
      </w:r>
    </w:p>
    <w:p w14:paraId="62AD7C45" w14:textId="77777777" w:rsidR="00C37DA8" w:rsidRPr="00F32100" w:rsidRDefault="00C37DA8" w:rsidP="00E32EF0">
      <w:pPr>
        <w:widowControl/>
        <w:numPr>
          <w:ilvl w:val="2"/>
          <w:numId w:val="22"/>
        </w:numPr>
        <w:autoSpaceDE w:val="0"/>
        <w:autoSpaceDN w:val="0"/>
        <w:adjustRightInd w:val="0"/>
        <w:jc w:val="both"/>
        <w:rPr>
          <w:rFonts w:ascii="Garamond" w:hAnsi="Garamond"/>
          <w:snapToGrid/>
          <w:szCs w:val="24"/>
        </w:rPr>
      </w:pPr>
      <w:r w:rsidRPr="00F32100">
        <w:rPr>
          <w:rFonts w:ascii="Garamond" w:hAnsi="Garamond"/>
          <w:snapToGrid/>
          <w:szCs w:val="24"/>
        </w:rPr>
        <w:lastRenderedPageBreak/>
        <w:t xml:space="preserve">Date </w:t>
      </w:r>
      <w:r w:rsidR="003C4745" w:rsidRPr="00F32100">
        <w:rPr>
          <w:rFonts w:ascii="Garamond" w:hAnsi="Garamond"/>
          <w:snapToGrid/>
          <w:szCs w:val="24"/>
        </w:rPr>
        <w:t xml:space="preserve">and Time </w:t>
      </w:r>
      <w:r w:rsidRPr="00F32100">
        <w:rPr>
          <w:rFonts w:ascii="Garamond" w:hAnsi="Garamond"/>
          <w:snapToGrid/>
          <w:szCs w:val="24"/>
        </w:rPr>
        <w:t>Analyzed</w:t>
      </w:r>
      <w:r w:rsidR="003C4745" w:rsidRPr="00F32100">
        <w:rPr>
          <w:rFonts w:ascii="Garamond" w:hAnsi="Garamond"/>
          <w:snapToGrid/>
          <w:szCs w:val="24"/>
        </w:rPr>
        <w:t xml:space="preserve"> in the format </w:t>
      </w:r>
      <w:proofErr w:type="spellStart"/>
      <w:r w:rsidR="003C4745" w:rsidRPr="00F32100">
        <w:rPr>
          <w:rFonts w:ascii="Garamond" w:hAnsi="Garamond"/>
          <w:snapToGrid/>
          <w:szCs w:val="24"/>
        </w:rPr>
        <w:t>mmddyyyy</w:t>
      </w:r>
      <w:proofErr w:type="spellEnd"/>
      <w:r w:rsidR="003C4745" w:rsidRPr="00F32100">
        <w:rPr>
          <w:rFonts w:ascii="Garamond" w:hAnsi="Garamond"/>
          <w:snapToGrid/>
          <w:szCs w:val="24"/>
        </w:rPr>
        <w:t xml:space="preserve"> </w:t>
      </w:r>
      <w:proofErr w:type="spellStart"/>
      <w:r w:rsidR="003C4745" w:rsidRPr="00F32100">
        <w:rPr>
          <w:rFonts w:ascii="Garamond" w:hAnsi="Garamond"/>
          <w:snapToGrid/>
          <w:szCs w:val="24"/>
        </w:rPr>
        <w:t>hh:mm:ss</w:t>
      </w:r>
      <w:proofErr w:type="spellEnd"/>
      <w:r w:rsidR="003C4745" w:rsidRPr="00F32100">
        <w:rPr>
          <w:rFonts w:ascii="Garamond" w:hAnsi="Garamond"/>
          <w:snapToGrid/>
          <w:szCs w:val="24"/>
        </w:rPr>
        <w:t>.</w:t>
      </w:r>
    </w:p>
    <w:p w14:paraId="62AD7C46" w14:textId="77777777" w:rsidR="00C37DA8" w:rsidRPr="00F32100" w:rsidRDefault="00C37DA8" w:rsidP="00E32EF0">
      <w:pPr>
        <w:widowControl/>
        <w:numPr>
          <w:ilvl w:val="2"/>
          <w:numId w:val="22"/>
        </w:numPr>
        <w:autoSpaceDE w:val="0"/>
        <w:autoSpaceDN w:val="0"/>
        <w:adjustRightInd w:val="0"/>
        <w:jc w:val="both"/>
        <w:rPr>
          <w:rFonts w:ascii="Garamond" w:hAnsi="Garamond"/>
          <w:snapToGrid/>
          <w:szCs w:val="24"/>
        </w:rPr>
      </w:pPr>
      <w:r w:rsidRPr="00F32100">
        <w:rPr>
          <w:rFonts w:ascii="Garamond" w:hAnsi="Garamond"/>
          <w:snapToGrid/>
          <w:szCs w:val="24"/>
        </w:rPr>
        <w:t>Method – Analytical Method.</w:t>
      </w:r>
    </w:p>
    <w:p w14:paraId="62AD7C47" w14:textId="77777777" w:rsidR="00C37DA8" w:rsidRPr="00F32100" w:rsidRDefault="00C37DA8" w:rsidP="00E32EF0">
      <w:pPr>
        <w:widowControl/>
        <w:numPr>
          <w:ilvl w:val="2"/>
          <w:numId w:val="22"/>
        </w:numPr>
        <w:autoSpaceDE w:val="0"/>
        <w:autoSpaceDN w:val="0"/>
        <w:adjustRightInd w:val="0"/>
        <w:jc w:val="both"/>
        <w:rPr>
          <w:rFonts w:ascii="Garamond" w:hAnsi="Garamond"/>
          <w:snapToGrid/>
          <w:szCs w:val="24"/>
        </w:rPr>
      </w:pPr>
      <w:r w:rsidRPr="00F32100">
        <w:rPr>
          <w:rFonts w:ascii="Garamond" w:hAnsi="Garamond"/>
          <w:snapToGrid/>
          <w:szCs w:val="24"/>
        </w:rPr>
        <w:t>CASRN – Chemical Abstracts Registry Number.</w:t>
      </w:r>
    </w:p>
    <w:p w14:paraId="62AD7C48" w14:textId="77777777" w:rsidR="00C37DA8" w:rsidRPr="00F32100" w:rsidRDefault="00C37DA8" w:rsidP="00E32EF0">
      <w:pPr>
        <w:widowControl/>
        <w:numPr>
          <w:ilvl w:val="2"/>
          <w:numId w:val="22"/>
        </w:numPr>
        <w:autoSpaceDE w:val="0"/>
        <w:autoSpaceDN w:val="0"/>
        <w:adjustRightInd w:val="0"/>
        <w:jc w:val="both"/>
        <w:rPr>
          <w:rFonts w:ascii="Garamond" w:hAnsi="Garamond"/>
          <w:snapToGrid/>
          <w:szCs w:val="24"/>
        </w:rPr>
      </w:pPr>
      <w:r w:rsidRPr="00F32100">
        <w:rPr>
          <w:rFonts w:ascii="Garamond" w:hAnsi="Garamond"/>
          <w:snapToGrid/>
          <w:szCs w:val="24"/>
        </w:rPr>
        <w:t>Analyte – Analyte or parameter being analyzed.</w:t>
      </w:r>
    </w:p>
    <w:p w14:paraId="62AD7C49" w14:textId="77777777" w:rsidR="00C37DA8" w:rsidRPr="00F32100" w:rsidRDefault="00C37DA8" w:rsidP="00E32EF0">
      <w:pPr>
        <w:widowControl/>
        <w:numPr>
          <w:ilvl w:val="2"/>
          <w:numId w:val="22"/>
        </w:numPr>
        <w:autoSpaceDE w:val="0"/>
        <w:autoSpaceDN w:val="0"/>
        <w:adjustRightInd w:val="0"/>
        <w:jc w:val="both"/>
        <w:rPr>
          <w:rFonts w:ascii="Garamond" w:hAnsi="Garamond"/>
          <w:snapToGrid/>
          <w:szCs w:val="24"/>
        </w:rPr>
      </w:pPr>
      <w:r w:rsidRPr="00F32100">
        <w:rPr>
          <w:rFonts w:ascii="Garamond" w:hAnsi="Garamond"/>
          <w:snapToGrid/>
          <w:szCs w:val="24"/>
        </w:rPr>
        <w:t>Analytical Result – Final concentration or analytical result.</w:t>
      </w:r>
    </w:p>
    <w:p w14:paraId="62AD7C4A" w14:textId="0F120D98" w:rsidR="00C37DA8" w:rsidRPr="00F32100" w:rsidRDefault="00C37DA8" w:rsidP="00E32EF0">
      <w:pPr>
        <w:widowControl/>
        <w:numPr>
          <w:ilvl w:val="2"/>
          <w:numId w:val="22"/>
        </w:numPr>
        <w:autoSpaceDE w:val="0"/>
        <w:autoSpaceDN w:val="0"/>
        <w:adjustRightInd w:val="0"/>
        <w:jc w:val="both"/>
        <w:rPr>
          <w:rFonts w:ascii="Garamond" w:hAnsi="Garamond"/>
          <w:snapToGrid/>
          <w:szCs w:val="24"/>
        </w:rPr>
      </w:pPr>
      <w:r w:rsidRPr="00F32100">
        <w:rPr>
          <w:rFonts w:ascii="Garamond" w:hAnsi="Garamond"/>
          <w:snapToGrid/>
          <w:szCs w:val="24"/>
        </w:rPr>
        <w:t>Result Flag – Analysis flag. Typically this will be a column where a laboratory will list a BDL</w:t>
      </w:r>
      <w:r w:rsidR="00D61367">
        <w:rPr>
          <w:rFonts w:ascii="Garamond" w:hAnsi="Garamond"/>
          <w:snapToGrid/>
          <w:szCs w:val="24"/>
        </w:rPr>
        <w:t>,</w:t>
      </w:r>
      <w:r w:rsidRPr="00F32100">
        <w:rPr>
          <w:rFonts w:ascii="Garamond" w:hAnsi="Garamond"/>
          <w:snapToGrid/>
          <w:szCs w:val="24"/>
        </w:rPr>
        <w:t xml:space="preserve">  &lt;</w:t>
      </w:r>
      <w:r w:rsidR="00D61367">
        <w:rPr>
          <w:rFonts w:ascii="Garamond" w:hAnsi="Garamond"/>
          <w:snapToGrid/>
          <w:szCs w:val="24"/>
        </w:rPr>
        <w:t>, j flag or other data qualifier</w:t>
      </w:r>
      <w:r w:rsidRPr="00F32100">
        <w:rPr>
          <w:rFonts w:ascii="Garamond" w:hAnsi="Garamond"/>
          <w:snapToGrid/>
          <w:szCs w:val="24"/>
        </w:rPr>
        <w:t xml:space="preserve"> to denote when a sample result is below the detection limit</w:t>
      </w:r>
      <w:r w:rsidR="00D61367">
        <w:rPr>
          <w:rFonts w:ascii="Garamond" w:hAnsi="Garamond"/>
          <w:snapToGrid/>
          <w:szCs w:val="24"/>
        </w:rPr>
        <w:t>,</w:t>
      </w:r>
      <w:r w:rsidRPr="00F32100">
        <w:rPr>
          <w:rFonts w:ascii="Garamond" w:hAnsi="Garamond"/>
          <w:snapToGrid/>
          <w:szCs w:val="24"/>
        </w:rPr>
        <w:t xml:space="preserve"> not detected</w:t>
      </w:r>
      <w:r w:rsidR="00D61367">
        <w:rPr>
          <w:rFonts w:ascii="Garamond" w:hAnsi="Garamond"/>
          <w:snapToGrid/>
          <w:szCs w:val="24"/>
        </w:rPr>
        <w:t xml:space="preserve"> or otherwise</w:t>
      </w:r>
      <w:r w:rsidR="00986A5A">
        <w:rPr>
          <w:rFonts w:ascii="Garamond" w:hAnsi="Garamond"/>
          <w:snapToGrid/>
          <w:szCs w:val="24"/>
        </w:rPr>
        <w:t xml:space="preserve"> constrained</w:t>
      </w:r>
      <w:r w:rsidRPr="00F32100">
        <w:rPr>
          <w:rFonts w:ascii="Garamond" w:hAnsi="Garamond"/>
          <w:snapToGrid/>
          <w:szCs w:val="24"/>
        </w:rPr>
        <w:t>.</w:t>
      </w:r>
    </w:p>
    <w:p w14:paraId="62AD7C4B" w14:textId="77777777" w:rsidR="00C37DA8" w:rsidRPr="00F32100" w:rsidRDefault="00C37DA8" w:rsidP="00E32EF0">
      <w:pPr>
        <w:widowControl/>
        <w:numPr>
          <w:ilvl w:val="2"/>
          <w:numId w:val="22"/>
        </w:numPr>
        <w:autoSpaceDE w:val="0"/>
        <w:autoSpaceDN w:val="0"/>
        <w:adjustRightInd w:val="0"/>
        <w:jc w:val="both"/>
        <w:rPr>
          <w:rFonts w:ascii="Garamond" w:hAnsi="Garamond"/>
          <w:snapToGrid/>
          <w:szCs w:val="24"/>
        </w:rPr>
      </w:pPr>
      <w:r w:rsidRPr="00F32100">
        <w:rPr>
          <w:rFonts w:ascii="Garamond" w:hAnsi="Garamond"/>
          <w:snapToGrid/>
          <w:szCs w:val="24"/>
        </w:rPr>
        <w:t>Detection Limit – Detection limit for the analyte. This is typically the reporting limit.</w:t>
      </w:r>
    </w:p>
    <w:p w14:paraId="62AD7C4C" w14:textId="4674CDA5" w:rsidR="00C37DA8" w:rsidRDefault="00C37DA8" w:rsidP="00E32EF0">
      <w:pPr>
        <w:widowControl/>
        <w:numPr>
          <w:ilvl w:val="2"/>
          <w:numId w:val="22"/>
        </w:numPr>
        <w:autoSpaceDE w:val="0"/>
        <w:autoSpaceDN w:val="0"/>
        <w:adjustRightInd w:val="0"/>
        <w:jc w:val="both"/>
        <w:rPr>
          <w:rFonts w:ascii="Garamond" w:hAnsi="Garamond"/>
          <w:snapToGrid/>
          <w:szCs w:val="24"/>
        </w:rPr>
      </w:pPr>
      <w:r w:rsidRPr="00F32100">
        <w:rPr>
          <w:rFonts w:ascii="Garamond" w:hAnsi="Garamond"/>
          <w:snapToGrid/>
          <w:szCs w:val="24"/>
        </w:rPr>
        <w:t xml:space="preserve">Unit – </w:t>
      </w:r>
      <w:r w:rsidR="00986A5A">
        <w:rPr>
          <w:rFonts w:ascii="Garamond" w:hAnsi="Garamond"/>
          <w:snapToGrid/>
          <w:szCs w:val="24"/>
        </w:rPr>
        <w:t xml:space="preserve">The </w:t>
      </w:r>
      <w:r w:rsidRPr="00F32100">
        <w:rPr>
          <w:rFonts w:ascii="Garamond" w:hAnsi="Garamond"/>
          <w:snapToGrid/>
          <w:szCs w:val="24"/>
        </w:rPr>
        <w:t xml:space="preserve">Unit the analytical results and detection limit are reported. The analytical result and detection limit must be in the same </w:t>
      </w:r>
      <w:r w:rsidR="00986A5A">
        <w:rPr>
          <w:rFonts w:ascii="Garamond" w:hAnsi="Garamond"/>
          <w:snapToGrid/>
          <w:szCs w:val="24"/>
        </w:rPr>
        <w:t xml:space="preserve">reporting </w:t>
      </w:r>
      <w:r w:rsidRPr="00F32100">
        <w:rPr>
          <w:rFonts w:ascii="Garamond" w:hAnsi="Garamond"/>
          <w:snapToGrid/>
          <w:szCs w:val="24"/>
        </w:rPr>
        <w:t>unit.</w:t>
      </w:r>
    </w:p>
    <w:p w14:paraId="3BF9484D" w14:textId="21B7655C" w:rsidR="00A21573" w:rsidRPr="00F32100" w:rsidRDefault="00A21573" w:rsidP="00E32EF0">
      <w:pPr>
        <w:widowControl/>
        <w:numPr>
          <w:ilvl w:val="2"/>
          <w:numId w:val="22"/>
        </w:numPr>
        <w:autoSpaceDE w:val="0"/>
        <w:autoSpaceDN w:val="0"/>
        <w:adjustRightInd w:val="0"/>
        <w:jc w:val="both"/>
        <w:rPr>
          <w:rFonts w:ascii="Garamond" w:hAnsi="Garamond"/>
          <w:snapToGrid/>
          <w:szCs w:val="24"/>
        </w:rPr>
      </w:pPr>
      <w:r>
        <w:rPr>
          <w:rFonts w:ascii="Garamond" w:hAnsi="Garamond"/>
          <w:snapToGrid/>
          <w:szCs w:val="24"/>
        </w:rPr>
        <w:t>Instrument ID – Labs storing the identification of the instrument used for analysis, in their LIMS, should report that identification here.</w:t>
      </w:r>
    </w:p>
    <w:p w14:paraId="62AD7C4D" w14:textId="670EC06F" w:rsidR="005E1295" w:rsidRPr="00F32100" w:rsidRDefault="00C37DA8" w:rsidP="00E32EF0">
      <w:pPr>
        <w:pStyle w:val="BodyTextIndent"/>
        <w:numPr>
          <w:ilvl w:val="2"/>
          <w:numId w:val="22"/>
        </w:numPr>
        <w:jc w:val="both"/>
        <w:rPr>
          <w:rFonts w:ascii="Garamond" w:hAnsi="Garamond"/>
          <w:snapToGrid/>
          <w:szCs w:val="24"/>
        </w:rPr>
      </w:pPr>
      <w:r w:rsidRPr="00F32100">
        <w:rPr>
          <w:rFonts w:ascii="Garamond" w:hAnsi="Garamond"/>
          <w:snapToGrid/>
          <w:szCs w:val="24"/>
        </w:rPr>
        <w:t>Comments – Any comments stored with the analytical run or sample delivery.</w:t>
      </w:r>
      <w:r w:rsidR="00986A5A">
        <w:rPr>
          <w:rFonts w:ascii="Garamond" w:hAnsi="Garamond"/>
          <w:snapToGrid/>
          <w:szCs w:val="24"/>
        </w:rPr>
        <w:t xml:space="preserve"> Additional </w:t>
      </w:r>
      <w:r w:rsidR="00A21573">
        <w:rPr>
          <w:rFonts w:ascii="Garamond" w:hAnsi="Garamond"/>
          <w:snapToGrid/>
          <w:szCs w:val="24"/>
        </w:rPr>
        <w:t xml:space="preserve">analysis, </w:t>
      </w:r>
      <w:r w:rsidR="00986A5A">
        <w:rPr>
          <w:rFonts w:ascii="Garamond" w:hAnsi="Garamond"/>
          <w:snapToGrid/>
          <w:szCs w:val="24"/>
        </w:rPr>
        <w:t xml:space="preserve">result </w:t>
      </w:r>
      <w:r w:rsidR="00A21573">
        <w:rPr>
          <w:rFonts w:ascii="Garamond" w:hAnsi="Garamond"/>
          <w:snapToGrid/>
          <w:szCs w:val="24"/>
        </w:rPr>
        <w:t xml:space="preserve">or sample </w:t>
      </w:r>
      <w:r w:rsidR="00986A5A">
        <w:rPr>
          <w:rFonts w:ascii="Garamond" w:hAnsi="Garamond"/>
          <w:snapToGrid/>
          <w:szCs w:val="24"/>
        </w:rPr>
        <w:t>comments may be included here.</w:t>
      </w:r>
    </w:p>
    <w:p w14:paraId="62AD7C4E" w14:textId="77777777" w:rsidR="00E621F4" w:rsidRPr="00F32100" w:rsidRDefault="00E621F4" w:rsidP="00E32EF0">
      <w:pPr>
        <w:pStyle w:val="Header"/>
        <w:tabs>
          <w:tab w:val="clear" w:pos="4320"/>
          <w:tab w:val="clear" w:pos="8640"/>
          <w:tab w:val="left" w:pos="270"/>
          <w:tab w:val="num" w:pos="360"/>
          <w:tab w:val="left" w:pos="540"/>
          <w:tab w:val="left" w:pos="810"/>
          <w:tab w:val="left" w:pos="1170"/>
        </w:tabs>
        <w:ind w:left="1440"/>
        <w:jc w:val="both"/>
        <w:rPr>
          <w:rFonts w:ascii="Garamond" w:hAnsi="Garamond"/>
          <w:snapToGrid/>
          <w:szCs w:val="24"/>
        </w:rPr>
      </w:pPr>
    </w:p>
    <w:p w14:paraId="62AD7C4F" w14:textId="77777777" w:rsidR="00E621F4" w:rsidRPr="00F32100" w:rsidRDefault="00E621F4" w:rsidP="00AA5F90">
      <w:pPr>
        <w:jc w:val="both"/>
        <w:rPr>
          <w:rFonts w:ascii="Garamond" w:hAnsi="Garamond"/>
        </w:rPr>
      </w:pPr>
    </w:p>
    <w:p w14:paraId="62AD7C50" w14:textId="77777777" w:rsidR="00F32100" w:rsidRPr="00F32100" w:rsidRDefault="00F32100">
      <w:pPr>
        <w:jc w:val="both"/>
        <w:rPr>
          <w:rFonts w:ascii="Garamond" w:hAnsi="Garamond"/>
        </w:rPr>
      </w:pPr>
    </w:p>
    <w:sectPr w:rsidR="00F32100" w:rsidRPr="00F32100" w:rsidSect="00F90BE1">
      <w:endnotePr>
        <w:numFmt w:val="decimal"/>
      </w:endnotePr>
      <w:type w:val="continuous"/>
      <w:pgSz w:w="12240" w:h="15840" w:code="1"/>
      <w:pgMar w:top="1440" w:right="1440" w:bottom="1440" w:left="1440" w:header="1332" w:footer="144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921EF8" w14:textId="77777777" w:rsidR="005A0D22" w:rsidRDefault="005A0D22">
      <w:r>
        <w:separator/>
      </w:r>
    </w:p>
  </w:endnote>
  <w:endnote w:type="continuationSeparator" w:id="0">
    <w:p w14:paraId="181B051D" w14:textId="77777777" w:rsidR="005A0D22" w:rsidRDefault="005A0D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D7C59" w14:textId="77777777" w:rsidR="00A74285" w:rsidRDefault="00A74285" w:rsidP="00543A74">
    <w:pPr>
      <w:tabs>
        <w:tab w:val="left" w:pos="4950"/>
      </w:tabs>
      <w:ind w:right="360"/>
      <w:jc w:val="center"/>
    </w:pPr>
  </w:p>
  <w:p w14:paraId="62AD7C5A" w14:textId="77777777" w:rsidR="00A74285" w:rsidRDefault="00A74285" w:rsidP="00543A74">
    <w:pPr>
      <w:tabs>
        <w:tab w:val="left" w:pos="4950"/>
      </w:tabs>
      <w:ind w:right="360"/>
      <w:jc w:val="center"/>
    </w:pPr>
    <w:r>
      <w:t xml:space="preserve">D4 - </w:t>
    </w:r>
    <w:r>
      <w:rPr>
        <w:rStyle w:val="PageNumber"/>
      </w:rPr>
      <w:fldChar w:fldCharType="begin"/>
    </w:r>
    <w:r>
      <w:rPr>
        <w:rStyle w:val="PageNumber"/>
      </w:rPr>
      <w:instrText xml:space="preserve"> PAGE </w:instrText>
    </w:r>
    <w:r>
      <w:rPr>
        <w:rStyle w:val="PageNumber"/>
      </w:rPr>
      <w:fldChar w:fldCharType="separate"/>
    </w:r>
    <w:r w:rsidR="00BE7DEF">
      <w:rPr>
        <w:rStyle w:val="PageNumber"/>
        <w:noProof/>
      </w:rPr>
      <w:t>12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73693B" w14:textId="77777777" w:rsidR="005A0D22" w:rsidRDefault="005A0D22">
      <w:r>
        <w:separator/>
      </w:r>
    </w:p>
  </w:footnote>
  <w:footnote w:type="continuationSeparator" w:id="0">
    <w:p w14:paraId="54F1492A" w14:textId="77777777" w:rsidR="005A0D22" w:rsidRDefault="005A0D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D7C55" w14:textId="77777777" w:rsidR="00A74285" w:rsidRPr="00F32100" w:rsidRDefault="00A74285" w:rsidP="00543A74">
    <w:pPr>
      <w:tabs>
        <w:tab w:val="right" w:pos="9720"/>
      </w:tabs>
      <w:autoSpaceDE w:val="0"/>
      <w:autoSpaceDN w:val="0"/>
      <w:adjustRightInd w:val="0"/>
      <w:ind w:right="-270"/>
      <w:rPr>
        <w:rFonts w:ascii="Garamond" w:hAnsi="Garamond"/>
        <w:color w:val="000080"/>
        <w:sz w:val="16"/>
        <w:szCs w:val="16"/>
      </w:rPr>
    </w:pPr>
    <w:r w:rsidRPr="00F32100">
      <w:rPr>
        <w:rFonts w:ascii="Garamond" w:hAnsi="Garamond" w:cs="Arial"/>
      </w:rPr>
      <w:tab/>
    </w:r>
  </w:p>
  <w:p w14:paraId="62AD7C56" w14:textId="77777777" w:rsidR="00A74285" w:rsidRPr="00F32100" w:rsidRDefault="00A74285" w:rsidP="003060BE">
    <w:pPr>
      <w:tabs>
        <w:tab w:val="left" w:pos="7650"/>
        <w:tab w:val="left" w:pos="8100"/>
        <w:tab w:val="left" w:pos="8730"/>
      </w:tabs>
      <w:ind w:left="720"/>
      <w:jc w:val="center"/>
      <w:rPr>
        <w:rFonts w:ascii="Garamond" w:hAnsi="Garamond"/>
        <w:b/>
        <w:sz w:val="28"/>
        <w:szCs w:val="28"/>
      </w:rPr>
    </w:pPr>
    <w:r w:rsidRPr="00F32100">
      <w:rPr>
        <w:rFonts w:ascii="Garamond" w:hAnsi="Garamond"/>
        <w:b/>
        <w:sz w:val="28"/>
        <w:szCs w:val="28"/>
      </w:rPr>
      <w:t>ATTACHMENT D4</w:t>
    </w:r>
  </w:p>
  <w:p w14:paraId="62AD7C57" w14:textId="77777777" w:rsidR="00A74285" w:rsidRPr="00F32100" w:rsidRDefault="00A74285" w:rsidP="003060BE">
    <w:pPr>
      <w:tabs>
        <w:tab w:val="left" w:pos="7650"/>
        <w:tab w:val="left" w:pos="8100"/>
        <w:tab w:val="left" w:pos="8730"/>
      </w:tabs>
      <w:jc w:val="center"/>
      <w:rPr>
        <w:rFonts w:ascii="Garamond" w:hAnsi="Garamond"/>
        <w:b/>
        <w:sz w:val="28"/>
        <w:szCs w:val="28"/>
      </w:rPr>
    </w:pPr>
    <w:r w:rsidRPr="00F32100">
      <w:rPr>
        <w:rFonts w:ascii="Garamond" w:hAnsi="Garamond"/>
        <w:b/>
        <w:sz w:val="28"/>
        <w:szCs w:val="28"/>
      </w:rPr>
      <w:t>REPORTING ANALYTICAL &amp; QUALITY ASSURANCE</w:t>
    </w:r>
  </w:p>
  <w:p w14:paraId="62AD7C58" w14:textId="77777777" w:rsidR="00A74285" w:rsidRDefault="00A74285" w:rsidP="00543A74">
    <w:pPr>
      <w:tabs>
        <w:tab w:val="left" w:pos="7560"/>
        <w:tab w:val="left" w:pos="8100"/>
        <w:tab w:val="left" w:pos="8550"/>
      </w:tabs>
      <w:jc w:val="center"/>
      <w:rPr>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BB58B2"/>
    <w:multiLevelType w:val="multilevel"/>
    <w:tmpl w:val="3716CD5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rPr>
        <w:b w:val="0"/>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15:restartNumberingAfterBreak="0">
    <w:nsid w:val="140659A5"/>
    <w:multiLevelType w:val="hybridMultilevel"/>
    <w:tmpl w:val="793A425E"/>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4665158"/>
    <w:multiLevelType w:val="singleLevel"/>
    <w:tmpl w:val="E80E106E"/>
    <w:lvl w:ilvl="0">
      <w:start w:val="12"/>
      <w:numFmt w:val="decimal"/>
      <w:lvlText w:val="%1)"/>
      <w:lvlJc w:val="left"/>
      <w:pPr>
        <w:tabs>
          <w:tab w:val="num" w:pos="1083"/>
        </w:tabs>
        <w:ind w:left="1083" w:hanging="525"/>
      </w:pPr>
      <w:rPr>
        <w:rFonts w:hint="default"/>
      </w:rPr>
    </w:lvl>
  </w:abstractNum>
  <w:abstractNum w:abstractNumId="3" w15:restartNumberingAfterBreak="0">
    <w:nsid w:val="14CB7123"/>
    <w:multiLevelType w:val="multilevel"/>
    <w:tmpl w:val="3716CD5E"/>
    <w:lvl w:ilvl="0">
      <w:start w:val="1"/>
      <w:numFmt w:val="decimal"/>
      <w:lvlText w:val="%1."/>
      <w:lvlJc w:val="left"/>
      <w:pPr>
        <w:tabs>
          <w:tab w:val="num" w:pos="2520"/>
        </w:tabs>
        <w:ind w:left="2520" w:hanging="360"/>
      </w:pPr>
    </w:lvl>
    <w:lvl w:ilvl="1">
      <w:start w:val="1"/>
      <w:numFmt w:val="lowerLetter"/>
      <w:lvlText w:val="%2."/>
      <w:lvlJc w:val="left"/>
      <w:pPr>
        <w:tabs>
          <w:tab w:val="num" w:pos="3240"/>
        </w:tabs>
        <w:ind w:left="3240" w:hanging="360"/>
      </w:pPr>
    </w:lvl>
    <w:lvl w:ilvl="2">
      <w:start w:val="1"/>
      <w:numFmt w:val="decimal"/>
      <w:lvlText w:val="%3."/>
      <w:lvlJc w:val="left"/>
      <w:pPr>
        <w:tabs>
          <w:tab w:val="num" w:pos="4140"/>
        </w:tabs>
        <w:ind w:left="4140" w:hanging="360"/>
      </w:pPr>
      <w:rPr>
        <w:b w:val="0"/>
      </w:rPr>
    </w:lvl>
    <w:lvl w:ilvl="3" w:tentative="1">
      <w:start w:val="1"/>
      <w:numFmt w:val="decimal"/>
      <w:lvlText w:val="%4."/>
      <w:lvlJc w:val="left"/>
      <w:pPr>
        <w:tabs>
          <w:tab w:val="num" w:pos="4680"/>
        </w:tabs>
        <w:ind w:left="4680" w:hanging="360"/>
      </w:pPr>
    </w:lvl>
    <w:lvl w:ilvl="4" w:tentative="1">
      <w:start w:val="1"/>
      <w:numFmt w:val="lowerLetter"/>
      <w:lvlText w:val="%5."/>
      <w:lvlJc w:val="left"/>
      <w:pPr>
        <w:tabs>
          <w:tab w:val="num" w:pos="5400"/>
        </w:tabs>
        <w:ind w:left="5400" w:hanging="360"/>
      </w:pPr>
    </w:lvl>
    <w:lvl w:ilvl="5" w:tentative="1">
      <w:start w:val="1"/>
      <w:numFmt w:val="lowerRoman"/>
      <w:lvlText w:val="%6."/>
      <w:lvlJc w:val="right"/>
      <w:pPr>
        <w:tabs>
          <w:tab w:val="num" w:pos="6120"/>
        </w:tabs>
        <w:ind w:left="6120" w:hanging="180"/>
      </w:pPr>
    </w:lvl>
    <w:lvl w:ilvl="6" w:tentative="1">
      <w:start w:val="1"/>
      <w:numFmt w:val="decimal"/>
      <w:lvlText w:val="%7."/>
      <w:lvlJc w:val="left"/>
      <w:pPr>
        <w:tabs>
          <w:tab w:val="num" w:pos="6840"/>
        </w:tabs>
        <w:ind w:left="6840" w:hanging="360"/>
      </w:pPr>
    </w:lvl>
    <w:lvl w:ilvl="7" w:tentative="1">
      <w:start w:val="1"/>
      <w:numFmt w:val="lowerLetter"/>
      <w:lvlText w:val="%8."/>
      <w:lvlJc w:val="left"/>
      <w:pPr>
        <w:tabs>
          <w:tab w:val="num" w:pos="7560"/>
        </w:tabs>
        <w:ind w:left="7560" w:hanging="360"/>
      </w:pPr>
    </w:lvl>
    <w:lvl w:ilvl="8" w:tentative="1">
      <w:start w:val="1"/>
      <w:numFmt w:val="lowerRoman"/>
      <w:lvlText w:val="%9."/>
      <w:lvlJc w:val="right"/>
      <w:pPr>
        <w:tabs>
          <w:tab w:val="num" w:pos="8280"/>
        </w:tabs>
        <w:ind w:left="8280" w:hanging="180"/>
      </w:pPr>
    </w:lvl>
  </w:abstractNum>
  <w:abstractNum w:abstractNumId="4" w15:restartNumberingAfterBreak="0">
    <w:nsid w:val="17026D3F"/>
    <w:multiLevelType w:val="hybridMultilevel"/>
    <w:tmpl w:val="B964DFB2"/>
    <w:lvl w:ilvl="0" w:tplc="0409000F">
      <w:start w:val="1"/>
      <w:numFmt w:val="decimal"/>
      <w:lvlText w:val="%1."/>
      <w:lvlJc w:val="left"/>
      <w:pPr>
        <w:tabs>
          <w:tab w:val="num" w:pos="783"/>
        </w:tabs>
        <w:ind w:left="783" w:hanging="360"/>
      </w:pPr>
    </w:lvl>
    <w:lvl w:ilvl="1" w:tplc="04090019" w:tentative="1">
      <w:start w:val="1"/>
      <w:numFmt w:val="lowerLetter"/>
      <w:lvlText w:val="%2."/>
      <w:lvlJc w:val="left"/>
      <w:pPr>
        <w:tabs>
          <w:tab w:val="num" w:pos="1503"/>
        </w:tabs>
        <w:ind w:left="1503" w:hanging="360"/>
      </w:pPr>
    </w:lvl>
    <w:lvl w:ilvl="2" w:tplc="0409001B" w:tentative="1">
      <w:start w:val="1"/>
      <w:numFmt w:val="lowerRoman"/>
      <w:lvlText w:val="%3."/>
      <w:lvlJc w:val="right"/>
      <w:pPr>
        <w:tabs>
          <w:tab w:val="num" w:pos="2223"/>
        </w:tabs>
        <w:ind w:left="2223" w:hanging="180"/>
      </w:pPr>
    </w:lvl>
    <w:lvl w:ilvl="3" w:tplc="0409000F" w:tentative="1">
      <w:start w:val="1"/>
      <w:numFmt w:val="decimal"/>
      <w:lvlText w:val="%4."/>
      <w:lvlJc w:val="left"/>
      <w:pPr>
        <w:tabs>
          <w:tab w:val="num" w:pos="2943"/>
        </w:tabs>
        <w:ind w:left="2943" w:hanging="360"/>
      </w:pPr>
    </w:lvl>
    <w:lvl w:ilvl="4" w:tplc="04090019" w:tentative="1">
      <w:start w:val="1"/>
      <w:numFmt w:val="lowerLetter"/>
      <w:lvlText w:val="%5."/>
      <w:lvlJc w:val="left"/>
      <w:pPr>
        <w:tabs>
          <w:tab w:val="num" w:pos="3663"/>
        </w:tabs>
        <w:ind w:left="3663" w:hanging="360"/>
      </w:pPr>
    </w:lvl>
    <w:lvl w:ilvl="5" w:tplc="0409001B" w:tentative="1">
      <w:start w:val="1"/>
      <w:numFmt w:val="lowerRoman"/>
      <w:lvlText w:val="%6."/>
      <w:lvlJc w:val="right"/>
      <w:pPr>
        <w:tabs>
          <w:tab w:val="num" w:pos="4383"/>
        </w:tabs>
        <w:ind w:left="4383" w:hanging="180"/>
      </w:pPr>
    </w:lvl>
    <w:lvl w:ilvl="6" w:tplc="0409000F" w:tentative="1">
      <w:start w:val="1"/>
      <w:numFmt w:val="decimal"/>
      <w:lvlText w:val="%7."/>
      <w:lvlJc w:val="left"/>
      <w:pPr>
        <w:tabs>
          <w:tab w:val="num" w:pos="5103"/>
        </w:tabs>
        <w:ind w:left="5103" w:hanging="360"/>
      </w:pPr>
    </w:lvl>
    <w:lvl w:ilvl="7" w:tplc="04090019" w:tentative="1">
      <w:start w:val="1"/>
      <w:numFmt w:val="lowerLetter"/>
      <w:lvlText w:val="%8."/>
      <w:lvlJc w:val="left"/>
      <w:pPr>
        <w:tabs>
          <w:tab w:val="num" w:pos="5823"/>
        </w:tabs>
        <w:ind w:left="5823" w:hanging="360"/>
      </w:pPr>
    </w:lvl>
    <w:lvl w:ilvl="8" w:tplc="0409001B" w:tentative="1">
      <w:start w:val="1"/>
      <w:numFmt w:val="lowerRoman"/>
      <w:lvlText w:val="%9."/>
      <w:lvlJc w:val="right"/>
      <w:pPr>
        <w:tabs>
          <w:tab w:val="num" w:pos="6543"/>
        </w:tabs>
        <w:ind w:left="6543" w:hanging="180"/>
      </w:pPr>
    </w:lvl>
  </w:abstractNum>
  <w:abstractNum w:abstractNumId="5" w15:restartNumberingAfterBreak="0">
    <w:nsid w:val="1DB9718B"/>
    <w:multiLevelType w:val="singleLevel"/>
    <w:tmpl w:val="6FBABD16"/>
    <w:lvl w:ilvl="0">
      <w:start w:val="1"/>
      <w:numFmt w:val="decimal"/>
      <w:lvlText w:val="%1)"/>
      <w:lvlJc w:val="left"/>
      <w:pPr>
        <w:tabs>
          <w:tab w:val="num" w:pos="540"/>
        </w:tabs>
        <w:ind w:left="540" w:hanging="360"/>
      </w:pPr>
      <w:rPr>
        <w:rFonts w:hint="default"/>
      </w:rPr>
    </w:lvl>
  </w:abstractNum>
  <w:abstractNum w:abstractNumId="6" w15:restartNumberingAfterBreak="0">
    <w:nsid w:val="1EFA0A01"/>
    <w:multiLevelType w:val="hybridMultilevel"/>
    <w:tmpl w:val="AC943196"/>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20B91948"/>
    <w:multiLevelType w:val="hybridMultilevel"/>
    <w:tmpl w:val="55A0638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9B2473A"/>
    <w:multiLevelType w:val="hybridMultilevel"/>
    <w:tmpl w:val="146CC066"/>
    <w:lvl w:ilvl="0" w:tplc="0409000F">
      <w:start w:val="1"/>
      <w:numFmt w:val="decimal"/>
      <w:lvlText w:val="%1."/>
      <w:lvlJc w:val="left"/>
      <w:pPr>
        <w:ind w:left="1170" w:hanging="360"/>
      </w:pPr>
    </w:lvl>
    <w:lvl w:ilvl="1" w:tplc="04090019">
      <w:start w:val="1"/>
      <w:numFmt w:val="lowerLetter"/>
      <w:lvlText w:val="%2."/>
      <w:lvlJc w:val="left"/>
      <w:pPr>
        <w:ind w:left="1890" w:hanging="360"/>
      </w:pPr>
    </w:lvl>
    <w:lvl w:ilvl="2" w:tplc="0409001B">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 w15:restartNumberingAfterBreak="0">
    <w:nsid w:val="2AB33FE5"/>
    <w:multiLevelType w:val="multilevel"/>
    <w:tmpl w:val="3716CD5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rPr>
        <w:b w:val="0"/>
      </w:r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2E326970"/>
    <w:multiLevelType w:val="hybridMultilevel"/>
    <w:tmpl w:val="53541BE2"/>
    <w:lvl w:ilvl="0" w:tplc="0409001B">
      <w:start w:val="1"/>
      <w:numFmt w:val="lowerRoman"/>
      <w:lvlText w:val="%1."/>
      <w:lvlJc w:val="right"/>
      <w:pPr>
        <w:ind w:left="2610" w:hanging="180"/>
      </w:pPr>
    </w:lvl>
    <w:lvl w:ilvl="1" w:tplc="04090019">
      <w:start w:val="1"/>
      <w:numFmt w:val="lowerLetter"/>
      <w:lvlText w:val="%2."/>
      <w:lvlJc w:val="left"/>
      <w:pPr>
        <w:ind w:left="1530" w:hanging="360"/>
      </w:pPr>
    </w:lvl>
    <w:lvl w:ilvl="2" w:tplc="0409001B">
      <w:start w:val="1"/>
      <w:numFmt w:val="lowerRoman"/>
      <w:lvlText w:val="%3."/>
      <w:lvlJc w:val="right"/>
      <w:pPr>
        <w:ind w:left="2250" w:hanging="180"/>
      </w:pPr>
    </w:lvl>
    <w:lvl w:ilvl="3" w:tplc="0409000F">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1" w15:restartNumberingAfterBreak="0">
    <w:nsid w:val="306E3939"/>
    <w:multiLevelType w:val="hybridMultilevel"/>
    <w:tmpl w:val="FAC85F9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25E7857"/>
    <w:multiLevelType w:val="singleLevel"/>
    <w:tmpl w:val="D36C8224"/>
    <w:lvl w:ilvl="0">
      <w:start w:val="1"/>
      <w:numFmt w:val="decimal"/>
      <w:lvlText w:val="%1)"/>
      <w:lvlJc w:val="left"/>
      <w:pPr>
        <w:tabs>
          <w:tab w:val="num" w:pos="480"/>
        </w:tabs>
        <w:ind w:left="480" w:hanging="360"/>
      </w:pPr>
      <w:rPr>
        <w:rFonts w:hint="default"/>
      </w:rPr>
    </w:lvl>
  </w:abstractNum>
  <w:abstractNum w:abstractNumId="13" w15:restartNumberingAfterBreak="0">
    <w:nsid w:val="45FC197A"/>
    <w:multiLevelType w:val="hybridMultilevel"/>
    <w:tmpl w:val="40A67696"/>
    <w:lvl w:ilvl="0" w:tplc="DDE65308">
      <w:start w:val="1"/>
      <w:numFmt w:val="bullet"/>
      <w:lvlText w:val=""/>
      <w:lvlJc w:val="left"/>
      <w:pPr>
        <w:tabs>
          <w:tab w:val="num" w:pos="720"/>
        </w:tabs>
        <w:ind w:left="720" w:hanging="360"/>
      </w:pPr>
      <w:rPr>
        <w:rFonts w:ascii="Wingdings" w:hAnsi="Wingdings" w:hint="default"/>
      </w:rPr>
    </w:lvl>
    <w:lvl w:ilvl="1" w:tplc="A96C33A6">
      <w:start w:val="161"/>
      <w:numFmt w:val="bullet"/>
      <w:lvlText w:val="–"/>
      <w:lvlJc w:val="left"/>
      <w:pPr>
        <w:tabs>
          <w:tab w:val="num" w:pos="1440"/>
        </w:tabs>
        <w:ind w:left="1440" w:hanging="360"/>
      </w:pPr>
      <w:rPr>
        <w:rFonts w:ascii="Times New Roman" w:hAnsi="Times New Roman" w:hint="default"/>
      </w:rPr>
    </w:lvl>
    <w:lvl w:ilvl="2" w:tplc="C9FAF0B2" w:tentative="1">
      <w:start w:val="1"/>
      <w:numFmt w:val="bullet"/>
      <w:lvlText w:val=""/>
      <w:lvlJc w:val="left"/>
      <w:pPr>
        <w:tabs>
          <w:tab w:val="num" w:pos="2160"/>
        </w:tabs>
        <w:ind w:left="2160" w:hanging="360"/>
      </w:pPr>
      <w:rPr>
        <w:rFonts w:ascii="Wingdings" w:hAnsi="Wingdings" w:hint="default"/>
      </w:rPr>
    </w:lvl>
    <w:lvl w:ilvl="3" w:tplc="6ACA2E3A" w:tentative="1">
      <w:start w:val="1"/>
      <w:numFmt w:val="bullet"/>
      <w:lvlText w:val=""/>
      <w:lvlJc w:val="left"/>
      <w:pPr>
        <w:tabs>
          <w:tab w:val="num" w:pos="2880"/>
        </w:tabs>
        <w:ind w:left="2880" w:hanging="360"/>
      </w:pPr>
      <w:rPr>
        <w:rFonts w:ascii="Wingdings" w:hAnsi="Wingdings" w:hint="default"/>
      </w:rPr>
    </w:lvl>
    <w:lvl w:ilvl="4" w:tplc="AE9E51EE" w:tentative="1">
      <w:start w:val="1"/>
      <w:numFmt w:val="bullet"/>
      <w:lvlText w:val=""/>
      <w:lvlJc w:val="left"/>
      <w:pPr>
        <w:tabs>
          <w:tab w:val="num" w:pos="3600"/>
        </w:tabs>
        <w:ind w:left="3600" w:hanging="360"/>
      </w:pPr>
      <w:rPr>
        <w:rFonts w:ascii="Wingdings" w:hAnsi="Wingdings" w:hint="default"/>
      </w:rPr>
    </w:lvl>
    <w:lvl w:ilvl="5" w:tplc="8C88C684" w:tentative="1">
      <w:start w:val="1"/>
      <w:numFmt w:val="bullet"/>
      <w:lvlText w:val=""/>
      <w:lvlJc w:val="left"/>
      <w:pPr>
        <w:tabs>
          <w:tab w:val="num" w:pos="4320"/>
        </w:tabs>
        <w:ind w:left="4320" w:hanging="360"/>
      </w:pPr>
      <w:rPr>
        <w:rFonts w:ascii="Wingdings" w:hAnsi="Wingdings" w:hint="default"/>
      </w:rPr>
    </w:lvl>
    <w:lvl w:ilvl="6" w:tplc="66AAF00E" w:tentative="1">
      <w:start w:val="1"/>
      <w:numFmt w:val="bullet"/>
      <w:lvlText w:val=""/>
      <w:lvlJc w:val="left"/>
      <w:pPr>
        <w:tabs>
          <w:tab w:val="num" w:pos="5040"/>
        </w:tabs>
        <w:ind w:left="5040" w:hanging="360"/>
      </w:pPr>
      <w:rPr>
        <w:rFonts w:ascii="Wingdings" w:hAnsi="Wingdings" w:hint="default"/>
      </w:rPr>
    </w:lvl>
    <w:lvl w:ilvl="7" w:tplc="0C346A16" w:tentative="1">
      <w:start w:val="1"/>
      <w:numFmt w:val="bullet"/>
      <w:lvlText w:val=""/>
      <w:lvlJc w:val="left"/>
      <w:pPr>
        <w:tabs>
          <w:tab w:val="num" w:pos="5760"/>
        </w:tabs>
        <w:ind w:left="5760" w:hanging="360"/>
      </w:pPr>
      <w:rPr>
        <w:rFonts w:ascii="Wingdings" w:hAnsi="Wingdings" w:hint="default"/>
      </w:rPr>
    </w:lvl>
    <w:lvl w:ilvl="8" w:tplc="4F1A2754"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F330DEC"/>
    <w:multiLevelType w:val="hybridMultilevel"/>
    <w:tmpl w:val="DB9229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13A68C4"/>
    <w:multiLevelType w:val="hybridMultilevel"/>
    <w:tmpl w:val="B2F279EE"/>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561225B5"/>
    <w:multiLevelType w:val="hybridMultilevel"/>
    <w:tmpl w:val="4C58625C"/>
    <w:lvl w:ilvl="0" w:tplc="04090011">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58CC475E"/>
    <w:multiLevelType w:val="singleLevel"/>
    <w:tmpl w:val="04090011"/>
    <w:lvl w:ilvl="0">
      <w:start w:val="1"/>
      <w:numFmt w:val="decimal"/>
      <w:lvlText w:val="%1)"/>
      <w:lvlJc w:val="left"/>
      <w:pPr>
        <w:tabs>
          <w:tab w:val="num" w:pos="360"/>
        </w:tabs>
        <w:ind w:left="360" w:hanging="360"/>
      </w:pPr>
      <w:rPr>
        <w:rFonts w:hint="default"/>
      </w:rPr>
    </w:lvl>
  </w:abstractNum>
  <w:abstractNum w:abstractNumId="18" w15:restartNumberingAfterBreak="0">
    <w:nsid w:val="5D1B1E37"/>
    <w:multiLevelType w:val="multilevel"/>
    <w:tmpl w:val="3716CD5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rPr>
        <w:b w:val="0"/>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15:restartNumberingAfterBreak="0">
    <w:nsid w:val="67296EF1"/>
    <w:multiLevelType w:val="hybridMultilevel"/>
    <w:tmpl w:val="A33A623A"/>
    <w:lvl w:ilvl="0" w:tplc="C336700E">
      <w:start w:val="1"/>
      <w:numFmt w:val="bullet"/>
      <w:lvlText w:val="–"/>
      <w:lvlJc w:val="left"/>
      <w:pPr>
        <w:tabs>
          <w:tab w:val="num" w:pos="720"/>
        </w:tabs>
        <w:ind w:left="720" w:hanging="360"/>
      </w:pPr>
      <w:rPr>
        <w:rFonts w:ascii="Times New Roman" w:hAnsi="Times New Roman" w:hint="default"/>
      </w:rPr>
    </w:lvl>
    <w:lvl w:ilvl="1" w:tplc="35402B08">
      <w:start w:val="1"/>
      <w:numFmt w:val="bullet"/>
      <w:lvlText w:val="–"/>
      <w:lvlJc w:val="left"/>
      <w:pPr>
        <w:tabs>
          <w:tab w:val="num" w:pos="1440"/>
        </w:tabs>
        <w:ind w:left="1440" w:hanging="360"/>
      </w:pPr>
      <w:rPr>
        <w:rFonts w:ascii="Times New Roman" w:hAnsi="Times New Roman" w:hint="default"/>
      </w:rPr>
    </w:lvl>
    <w:lvl w:ilvl="2" w:tplc="2AECE512" w:tentative="1">
      <w:start w:val="1"/>
      <w:numFmt w:val="bullet"/>
      <w:lvlText w:val="–"/>
      <w:lvlJc w:val="left"/>
      <w:pPr>
        <w:tabs>
          <w:tab w:val="num" w:pos="2160"/>
        </w:tabs>
        <w:ind w:left="2160" w:hanging="360"/>
      </w:pPr>
      <w:rPr>
        <w:rFonts w:ascii="Times New Roman" w:hAnsi="Times New Roman" w:hint="default"/>
      </w:rPr>
    </w:lvl>
    <w:lvl w:ilvl="3" w:tplc="6060A586" w:tentative="1">
      <w:start w:val="1"/>
      <w:numFmt w:val="bullet"/>
      <w:lvlText w:val="–"/>
      <w:lvlJc w:val="left"/>
      <w:pPr>
        <w:tabs>
          <w:tab w:val="num" w:pos="2880"/>
        </w:tabs>
        <w:ind w:left="2880" w:hanging="360"/>
      </w:pPr>
      <w:rPr>
        <w:rFonts w:ascii="Times New Roman" w:hAnsi="Times New Roman" w:hint="default"/>
      </w:rPr>
    </w:lvl>
    <w:lvl w:ilvl="4" w:tplc="A15CB268" w:tentative="1">
      <w:start w:val="1"/>
      <w:numFmt w:val="bullet"/>
      <w:lvlText w:val="–"/>
      <w:lvlJc w:val="left"/>
      <w:pPr>
        <w:tabs>
          <w:tab w:val="num" w:pos="3600"/>
        </w:tabs>
        <w:ind w:left="3600" w:hanging="360"/>
      </w:pPr>
      <w:rPr>
        <w:rFonts w:ascii="Times New Roman" w:hAnsi="Times New Roman" w:hint="default"/>
      </w:rPr>
    </w:lvl>
    <w:lvl w:ilvl="5" w:tplc="F3466248" w:tentative="1">
      <w:start w:val="1"/>
      <w:numFmt w:val="bullet"/>
      <w:lvlText w:val="–"/>
      <w:lvlJc w:val="left"/>
      <w:pPr>
        <w:tabs>
          <w:tab w:val="num" w:pos="4320"/>
        </w:tabs>
        <w:ind w:left="4320" w:hanging="360"/>
      </w:pPr>
      <w:rPr>
        <w:rFonts w:ascii="Times New Roman" w:hAnsi="Times New Roman" w:hint="default"/>
      </w:rPr>
    </w:lvl>
    <w:lvl w:ilvl="6" w:tplc="BB2C15AE" w:tentative="1">
      <w:start w:val="1"/>
      <w:numFmt w:val="bullet"/>
      <w:lvlText w:val="–"/>
      <w:lvlJc w:val="left"/>
      <w:pPr>
        <w:tabs>
          <w:tab w:val="num" w:pos="5040"/>
        </w:tabs>
        <w:ind w:left="5040" w:hanging="360"/>
      </w:pPr>
      <w:rPr>
        <w:rFonts w:ascii="Times New Roman" w:hAnsi="Times New Roman" w:hint="default"/>
      </w:rPr>
    </w:lvl>
    <w:lvl w:ilvl="7" w:tplc="37261A54" w:tentative="1">
      <w:start w:val="1"/>
      <w:numFmt w:val="bullet"/>
      <w:lvlText w:val="–"/>
      <w:lvlJc w:val="left"/>
      <w:pPr>
        <w:tabs>
          <w:tab w:val="num" w:pos="5760"/>
        </w:tabs>
        <w:ind w:left="5760" w:hanging="360"/>
      </w:pPr>
      <w:rPr>
        <w:rFonts w:ascii="Times New Roman" w:hAnsi="Times New Roman" w:hint="default"/>
      </w:rPr>
    </w:lvl>
    <w:lvl w:ilvl="8" w:tplc="87A8C520"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67CA7F74"/>
    <w:multiLevelType w:val="hybridMultilevel"/>
    <w:tmpl w:val="D36A43FE"/>
    <w:lvl w:ilvl="0" w:tplc="0409000F">
      <w:start w:val="1"/>
      <w:numFmt w:val="decimal"/>
      <w:lvlText w:val="%1."/>
      <w:lvlJc w:val="left"/>
      <w:pPr>
        <w:tabs>
          <w:tab w:val="num" w:pos="792"/>
        </w:tabs>
        <w:ind w:left="792" w:hanging="360"/>
      </w:p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21" w15:restartNumberingAfterBreak="0">
    <w:nsid w:val="6AB2064F"/>
    <w:multiLevelType w:val="hybridMultilevel"/>
    <w:tmpl w:val="76C86B1C"/>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6D6E51D6"/>
    <w:multiLevelType w:val="multilevel"/>
    <w:tmpl w:val="3716CD5E"/>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decimal"/>
      <w:lvlText w:val="%3."/>
      <w:lvlJc w:val="left"/>
      <w:pPr>
        <w:tabs>
          <w:tab w:val="num" w:pos="2700"/>
        </w:tabs>
        <w:ind w:left="2700" w:hanging="360"/>
      </w:pPr>
      <w:rPr>
        <w:b w:val="0"/>
      </w:rPr>
    </w:lvl>
    <w:lvl w:ilvl="3">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num w:numId="1">
    <w:abstractNumId w:val="17"/>
  </w:num>
  <w:num w:numId="2">
    <w:abstractNumId w:val="12"/>
  </w:num>
  <w:num w:numId="3">
    <w:abstractNumId w:val="5"/>
  </w:num>
  <w:num w:numId="4">
    <w:abstractNumId w:val="2"/>
  </w:num>
  <w:num w:numId="5">
    <w:abstractNumId w:val="11"/>
  </w:num>
  <w:num w:numId="6">
    <w:abstractNumId w:val="14"/>
  </w:num>
  <w:num w:numId="7">
    <w:abstractNumId w:val="4"/>
  </w:num>
  <w:num w:numId="8">
    <w:abstractNumId w:val="20"/>
  </w:num>
  <w:num w:numId="9">
    <w:abstractNumId w:val="16"/>
  </w:num>
  <w:num w:numId="10">
    <w:abstractNumId w:val="13"/>
  </w:num>
  <w:num w:numId="11">
    <w:abstractNumId w:val="19"/>
  </w:num>
  <w:num w:numId="12">
    <w:abstractNumId w:val="1"/>
  </w:num>
  <w:num w:numId="13">
    <w:abstractNumId w:val="7"/>
  </w:num>
  <w:num w:numId="14">
    <w:abstractNumId w:val="6"/>
  </w:num>
  <w:num w:numId="15">
    <w:abstractNumId w:val="15"/>
  </w:num>
  <w:num w:numId="16">
    <w:abstractNumId w:val="8"/>
  </w:num>
  <w:num w:numId="17">
    <w:abstractNumId w:val="21"/>
  </w:num>
  <w:num w:numId="18">
    <w:abstractNumId w:val="10"/>
  </w:num>
  <w:num w:numId="19">
    <w:abstractNumId w:val="3"/>
  </w:num>
  <w:num w:numId="20">
    <w:abstractNumId w:val="9"/>
  </w:num>
  <w:num w:numId="21">
    <w:abstractNumId w:val="22"/>
  </w:num>
  <w:num w:numId="22">
    <w:abstractNumId w:val="0"/>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18433"/>
  </w:hdrShapeDefaults>
  <w:footnotePr>
    <w:footnote w:id="-1"/>
    <w:footnote w:id="0"/>
  </w:footnotePr>
  <w:endnotePr>
    <w:numFmt w:val="decimal"/>
    <w:endnote w:id="-1"/>
    <w:endnote w:id="0"/>
  </w:endnotePr>
  <w:compat>
    <w:suppressBottom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766C"/>
    <w:rsid w:val="00013CC3"/>
    <w:rsid w:val="00021CF0"/>
    <w:rsid w:val="0002231D"/>
    <w:rsid w:val="00054215"/>
    <w:rsid w:val="00061ACE"/>
    <w:rsid w:val="00070EEA"/>
    <w:rsid w:val="00072519"/>
    <w:rsid w:val="00076536"/>
    <w:rsid w:val="00077237"/>
    <w:rsid w:val="0009210A"/>
    <w:rsid w:val="000B3DC6"/>
    <w:rsid w:val="000D220D"/>
    <w:rsid w:val="000D5280"/>
    <w:rsid w:val="001001CA"/>
    <w:rsid w:val="001036A6"/>
    <w:rsid w:val="001038F7"/>
    <w:rsid w:val="00114834"/>
    <w:rsid w:val="00115189"/>
    <w:rsid w:val="00120488"/>
    <w:rsid w:val="001247FB"/>
    <w:rsid w:val="001729D2"/>
    <w:rsid w:val="0018022B"/>
    <w:rsid w:val="00186190"/>
    <w:rsid w:val="00192655"/>
    <w:rsid w:val="00197154"/>
    <w:rsid w:val="001E7A28"/>
    <w:rsid w:val="00216ADC"/>
    <w:rsid w:val="0022272F"/>
    <w:rsid w:val="00227688"/>
    <w:rsid w:val="002341F9"/>
    <w:rsid w:val="00237683"/>
    <w:rsid w:val="0025356D"/>
    <w:rsid w:val="002558D1"/>
    <w:rsid w:val="00257AE9"/>
    <w:rsid w:val="00277549"/>
    <w:rsid w:val="00285488"/>
    <w:rsid w:val="00291FA1"/>
    <w:rsid w:val="00295B56"/>
    <w:rsid w:val="00297498"/>
    <w:rsid w:val="002B6ED8"/>
    <w:rsid w:val="002E0816"/>
    <w:rsid w:val="002F0411"/>
    <w:rsid w:val="002F05CD"/>
    <w:rsid w:val="003060BE"/>
    <w:rsid w:val="003159F6"/>
    <w:rsid w:val="0032037C"/>
    <w:rsid w:val="00327132"/>
    <w:rsid w:val="0033213F"/>
    <w:rsid w:val="0033623D"/>
    <w:rsid w:val="0034413A"/>
    <w:rsid w:val="00344E4D"/>
    <w:rsid w:val="00350AD8"/>
    <w:rsid w:val="003534B7"/>
    <w:rsid w:val="0036202A"/>
    <w:rsid w:val="00366BB8"/>
    <w:rsid w:val="003A4AF5"/>
    <w:rsid w:val="003C0944"/>
    <w:rsid w:val="003C181F"/>
    <w:rsid w:val="003C3961"/>
    <w:rsid w:val="003C46BC"/>
    <w:rsid w:val="003C4745"/>
    <w:rsid w:val="003D72D1"/>
    <w:rsid w:val="003E3FB8"/>
    <w:rsid w:val="003E5C22"/>
    <w:rsid w:val="003F083F"/>
    <w:rsid w:val="003F43C5"/>
    <w:rsid w:val="00404BDF"/>
    <w:rsid w:val="00405C26"/>
    <w:rsid w:val="004266BB"/>
    <w:rsid w:val="00431C2B"/>
    <w:rsid w:val="004436DF"/>
    <w:rsid w:val="00452454"/>
    <w:rsid w:val="00457952"/>
    <w:rsid w:val="00463D83"/>
    <w:rsid w:val="00475889"/>
    <w:rsid w:val="00480538"/>
    <w:rsid w:val="004931D1"/>
    <w:rsid w:val="004C4E72"/>
    <w:rsid w:val="004D1CD2"/>
    <w:rsid w:val="004D36D7"/>
    <w:rsid w:val="004D6532"/>
    <w:rsid w:val="004E1E9B"/>
    <w:rsid w:val="004E4F31"/>
    <w:rsid w:val="004F6250"/>
    <w:rsid w:val="005100E9"/>
    <w:rsid w:val="00515AFE"/>
    <w:rsid w:val="00543A74"/>
    <w:rsid w:val="00566A88"/>
    <w:rsid w:val="005872CA"/>
    <w:rsid w:val="005A0D22"/>
    <w:rsid w:val="005A5A2A"/>
    <w:rsid w:val="005B2C6A"/>
    <w:rsid w:val="005C47A4"/>
    <w:rsid w:val="005E1295"/>
    <w:rsid w:val="005E220B"/>
    <w:rsid w:val="005F6257"/>
    <w:rsid w:val="0061613A"/>
    <w:rsid w:val="006174A5"/>
    <w:rsid w:val="00621256"/>
    <w:rsid w:val="0065710F"/>
    <w:rsid w:val="00676681"/>
    <w:rsid w:val="00690743"/>
    <w:rsid w:val="00696A02"/>
    <w:rsid w:val="006A362F"/>
    <w:rsid w:val="006C463B"/>
    <w:rsid w:val="006C6869"/>
    <w:rsid w:val="006F2CC5"/>
    <w:rsid w:val="007002F4"/>
    <w:rsid w:val="00740352"/>
    <w:rsid w:val="007657D5"/>
    <w:rsid w:val="007661AE"/>
    <w:rsid w:val="0078370D"/>
    <w:rsid w:val="00794457"/>
    <w:rsid w:val="007B4C77"/>
    <w:rsid w:val="007C02BE"/>
    <w:rsid w:val="007C0FD1"/>
    <w:rsid w:val="007D0FE5"/>
    <w:rsid w:val="007E3723"/>
    <w:rsid w:val="007E5928"/>
    <w:rsid w:val="007E6720"/>
    <w:rsid w:val="0083072A"/>
    <w:rsid w:val="0087228A"/>
    <w:rsid w:val="00872EA2"/>
    <w:rsid w:val="008748A4"/>
    <w:rsid w:val="0088612B"/>
    <w:rsid w:val="008A3373"/>
    <w:rsid w:val="008D265F"/>
    <w:rsid w:val="008D4A0B"/>
    <w:rsid w:val="008E0D93"/>
    <w:rsid w:val="0092346A"/>
    <w:rsid w:val="009268BB"/>
    <w:rsid w:val="009348FF"/>
    <w:rsid w:val="00934961"/>
    <w:rsid w:val="00941B15"/>
    <w:rsid w:val="0094292C"/>
    <w:rsid w:val="009431BC"/>
    <w:rsid w:val="00986A5A"/>
    <w:rsid w:val="009C399B"/>
    <w:rsid w:val="009D2D86"/>
    <w:rsid w:val="009E3BFA"/>
    <w:rsid w:val="00A129D1"/>
    <w:rsid w:val="00A17BB2"/>
    <w:rsid w:val="00A21573"/>
    <w:rsid w:val="00A22E03"/>
    <w:rsid w:val="00A270F6"/>
    <w:rsid w:val="00A46122"/>
    <w:rsid w:val="00A52F3B"/>
    <w:rsid w:val="00A6246B"/>
    <w:rsid w:val="00A63C80"/>
    <w:rsid w:val="00A732BC"/>
    <w:rsid w:val="00A74285"/>
    <w:rsid w:val="00A82D5C"/>
    <w:rsid w:val="00A851FE"/>
    <w:rsid w:val="00A94B5B"/>
    <w:rsid w:val="00A9504C"/>
    <w:rsid w:val="00AA01B6"/>
    <w:rsid w:val="00AA5F90"/>
    <w:rsid w:val="00AA7AE4"/>
    <w:rsid w:val="00AE246C"/>
    <w:rsid w:val="00AE5FBE"/>
    <w:rsid w:val="00AF3F31"/>
    <w:rsid w:val="00B175BD"/>
    <w:rsid w:val="00B245AA"/>
    <w:rsid w:val="00B42B47"/>
    <w:rsid w:val="00B47E66"/>
    <w:rsid w:val="00B6766C"/>
    <w:rsid w:val="00B741BA"/>
    <w:rsid w:val="00B966A3"/>
    <w:rsid w:val="00B97D7D"/>
    <w:rsid w:val="00BB31F1"/>
    <w:rsid w:val="00BB7E9F"/>
    <w:rsid w:val="00BE7DEF"/>
    <w:rsid w:val="00C035D8"/>
    <w:rsid w:val="00C23B38"/>
    <w:rsid w:val="00C27CEE"/>
    <w:rsid w:val="00C34B8C"/>
    <w:rsid w:val="00C373A2"/>
    <w:rsid w:val="00C37DA8"/>
    <w:rsid w:val="00C47101"/>
    <w:rsid w:val="00C56CAB"/>
    <w:rsid w:val="00C77FBF"/>
    <w:rsid w:val="00C86B18"/>
    <w:rsid w:val="00CA3B7D"/>
    <w:rsid w:val="00CB03B5"/>
    <w:rsid w:val="00CC3D23"/>
    <w:rsid w:val="00CD106B"/>
    <w:rsid w:val="00CF15E9"/>
    <w:rsid w:val="00D10ECC"/>
    <w:rsid w:val="00D3346B"/>
    <w:rsid w:val="00D42AC8"/>
    <w:rsid w:val="00D53422"/>
    <w:rsid w:val="00D55F5D"/>
    <w:rsid w:val="00D61367"/>
    <w:rsid w:val="00D847AE"/>
    <w:rsid w:val="00D8733C"/>
    <w:rsid w:val="00DA260E"/>
    <w:rsid w:val="00DA440D"/>
    <w:rsid w:val="00DB46D9"/>
    <w:rsid w:val="00DC5965"/>
    <w:rsid w:val="00DC59CF"/>
    <w:rsid w:val="00DC6D14"/>
    <w:rsid w:val="00DD467E"/>
    <w:rsid w:val="00E01E9E"/>
    <w:rsid w:val="00E13BF8"/>
    <w:rsid w:val="00E1610B"/>
    <w:rsid w:val="00E201B3"/>
    <w:rsid w:val="00E32EF0"/>
    <w:rsid w:val="00E34D59"/>
    <w:rsid w:val="00E40048"/>
    <w:rsid w:val="00E621F4"/>
    <w:rsid w:val="00E637DE"/>
    <w:rsid w:val="00E95102"/>
    <w:rsid w:val="00EA58D7"/>
    <w:rsid w:val="00EB0625"/>
    <w:rsid w:val="00F14BFD"/>
    <w:rsid w:val="00F32100"/>
    <w:rsid w:val="00F36CA5"/>
    <w:rsid w:val="00F377F9"/>
    <w:rsid w:val="00F44303"/>
    <w:rsid w:val="00F445B3"/>
    <w:rsid w:val="00F44D86"/>
    <w:rsid w:val="00F4659C"/>
    <w:rsid w:val="00F555A9"/>
    <w:rsid w:val="00F70C74"/>
    <w:rsid w:val="00F860C8"/>
    <w:rsid w:val="00F90BE1"/>
    <w:rsid w:val="00FC453D"/>
    <w:rsid w:val="00FC7009"/>
    <w:rsid w:val="00FD6901"/>
    <w:rsid w:val="00FE08DD"/>
    <w:rsid w:val="00FE0D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62AD7B39"/>
  <w15:chartTrackingRefBased/>
  <w15:docId w15:val="{494C3F4A-8B32-46D8-B5D9-0FF3C5BE1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Courier" w:hAnsi="Courier"/>
      <w:snapToGrid w:val="0"/>
      <w:sz w:val="24"/>
    </w:rPr>
  </w:style>
  <w:style w:type="paragraph" w:styleId="Heading1">
    <w:name w:val="heading 1"/>
    <w:basedOn w:val="Normal"/>
    <w:next w:val="Normal"/>
    <w:qFormat/>
    <w:pPr>
      <w:keepNext/>
      <w:tabs>
        <w:tab w:val="left" w:pos="270"/>
        <w:tab w:val="left" w:pos="540"/>
        <w:tab w:val="left" w:pos="810"/>
        <w:tab w:val="left" w:pos="1170"/>
      </w:tabs>
      <w:outlineLvl w:val="0"/>
    </w:pPr>
    <w:rPr>
      <w:rFonts w:ascii="Times New Roman" w:hAnsi="Times New Roman"/>
      <w:b/>
    </w:rPr>
  </w:style>
  <w:style w:type="paragraph" w:styleId="Heading2">
    <w:name w:val="heading 2"/>
    <w:basedOn w:val="Normal"/>
    <w:next w:val="Normal"/>
    <w:qFormat/>
    <w:pPr>
      <w:keepNext/>
      <w:tabs>
        <w:tab w:val="left" w:pos="270"/>
        <w:tab w:val="left" w:pos="540"/>
        <w:tab w:val="left" w:pos="810"/>
        <w:tab w:val="left" w:pos="1170"/>
      </w:tabs>
      <w:jc w:val="center"/>
      <w:outlineLvl w:val="1"/>
    </w:pPr>
    <w:rPr>
      <w:rFonts w:ascii="Times New Roman" w:hAnsi="Times New Roman"/>
      <w:b/>
    </w:rPr>
  </w:style>
  <w:style w:type="paragraph" w:styleId="Heading6">
    <w:name w:val="heading 6"/>
    <w:basedOn w:val="Normal"/>
    <w:next w:val="Normal"/>
    <w:qFormat/>
    <w:rsid w:val="00D847AE"/>
    <w:pPr>
      <w:spacing w:before="240" w:after="60"/>
      <w:outlineLvl w:val="5"/>
    </w:pPr>
    <w:rPr>
      <w:rFonts w:ascii="Times New Roman" w:hAnsi="Times New Roman"/>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Indent">
    <w:name w:val="Body Text Indent"/>
    <w:basedOn w:val="Normal"/>
    <w:pPr>
      <w:keepLines/>
      <w:tabs>
        <w:tab w:val="left" w:pos="270"/>
        <w:tab w:val="left" w:pos="540"/>
        <w:tab w:val="left" w:pos="810"/>
        <w:tab w:val="left" w:pos="1170"/>
      </w:tabs>
      <w:ind w:left="540"/>
    </w:pPr>
    <w:rPr>
      <w:rFonts w:ascii="Times New Roman" w:hAnsi="Times New Roman"/>
    </w:rPr>
  </w:style>
  <w:style w:type="character" w:styleId="PageNumber">
    <w:name w:val="page number"/>
    <w:basedOn w:val="DefaultParagraphFont"/>
    <w:rsid w:val="00E621F4"/>
  </w:style>
  <w:style w:type="character" w:styleId="CommentReference">
    <w:name w:val="annotation reference"/>
    <w:semiHidden/>
    <w:rsid w:val="000B3DC6"/>
    <w:rPr>
      <w:sz w:val="16"/>
      <w:szCs w:val="16"/>
    </w:rPr>
  </w:style>
  <w:style w:type="paragraph" w:styleId="CommentText">
    <w:name w:val="annotation text"/>
    <w:basedOn w:val="Normal"/>
    <w:semiHidden/>
    <w:rsid w:val="000B3DC6"/>
    <w:rPr>
      <w:sz w:val="20"/>
    </w:rPr>
  </w:style>
  <w:style w:type="paragraph" w:styleId="CommentSubject">
    <w:name w:val="annotation subject"/>
    <w:basedOn w:val="CommentText"/>
    <w:next w:val="CommentText"/>
    <w:semiHidden/>
    <w:rsid w:val="000B3DC6"/>
    <w:rPr>
      <w:b/>
      <w:bCs/>
    </w:rPr>
  </w:style>
  <w:style w:type="paragraph" w:styleId="BalloonText">
    <w:name w:val="Balloon Text"/>
    <w:basedOn w:val="Normal"/>
    <w:semiHidden/>
    <w:rsid w:val="000B3DC6"/>
    <w:rPr>
      <w:rFonts w:ascii="Tahoma" w:hAnsi="Tahoma" w:cs="Tahoma"/>
      <w:sz w:val="16"/>
      <w:szCs w:val="16"/>
    </w:rPr>
  </w:style>
  <w:style w:type="paragraph" w:styleId="Revision">
    <w:name w:val="Revision"/>
    <w:hidden/>
    <w:uiPriority w:val="99"/>
    <w:semiHidden/>
    <w:rsid w:val="00AF3F31"/>
    <w:rPr>
      <w:rFonts w:ascii="Courier" w:hAnsi="Courier"/>
      <w:snapToGrid w:val="0"/>
      <w:sz w:val="24"/>
    </w:rPr>
  </w:style>
  <w:style w:type="character" w:styleId="Hyperlink">
    <w:name w:val="Hyperlink"/>
    <w:uiPriority w:val="99"/>
    <w:unhideWhenUsed/>
    <w:rsid w:val="001247F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577670">
      <w:bodyDiv w:val="1"/>
      <w:marLeft w:val="0"/>
      <w:marRight w:val="0"/>
      <w:marTop w:val="0"/>
      <w:marBottom w:val="0"/>
      <w:divBdr>
        <w:top w:val="none" w:sz="0" w:space="0" w:color="auto"/>
        <w:left w:val="none" w:sz="0" w:space="0" w:color="auto"/>
        <w:bottom w:val="none" w:sz="0" w:space="0" w:color="auto"/>
        <w:right w:val="none" w:sz="0" w:space="0" w:color="auto"/>
      </w:divBdr>
      <w:divsChild>
        <w:div w:id="1762141937">
          <w:marLeft w:val="0"/>
          <w:marRight w:val="0"/>
          <w:marTop w:val="0"/>
          <w:marBottom w:val="0"/>
          <w:divBdr>
            <w:top w:val="none" w:sz="0" w:space="0" w:color="auto"/>
            <w:left w:val="none" w:sz="0" w:space="0" w:color="auto"/>
            <w:bottom w:val="none" w:sz="0" w:space="0" w:color="auto"/>
            <w:right w:val="none" w:sz="0" w:space="0" w:color="auto"/>
          </w:divBdr>
        </w:div>
      </w:divsChild>
    </w:div>
    <w:div w:id="255553186">
      <w:bodyDiv w:val="1"/>
      <w:marLeft w:val="0"/>
      <w:marRight w:val="0"/>
      <w:marTop w:val="0"/>
      <w:marBottom w:val="0"/>
      <w:divBdr>
        <w:top w:val="none" w:sz="0" w:space="0" w:color="auto"/>
        <w:left w:val="none" w:sz="0" w:space="0" w:color="auto"/>
        <w:bottom w:val="none" w:sz="0" w:space="0" w:color="auto"/>
        <w:right w:val="none" w:sz="0" w:space="0" w:color="auto"/>
      </w:divBdr>
    </w:div>
    <w:div w:id="2115706188">
      <w:bodyDiv w:val="1"/>
      <w:marLeft w:val="0"/>
      <w:marRight w:val="0"/>
      <w:marTop w:val="0"/>
      <w:marBottom w:val="0"/>
      <w:divBdr>
        <w:top w:val="none" w:sz="0" w:space="0" w:color="auto"/>
        <w:left w:val="none" w:sz="0" w:space="0" w:color="auto"/>
        <w:bottom w:val="none" w:sz="0" w:space="0" w:color="auto"/>
        <w:right w:val="none" w:sz="0" w:space="0" w:color="auto"/>
      </w:divBdr>
      <w:divsChild>
        <w:div w:id="1138261421">
          <w:marLeft w:val="0"/>
          <w:marRight w:val="0"/>
          <w:marTop w:val="0"/>
          <w:marBottom w:val="0"/>
          <w:divBdr>
            <w:top w:val="none" w:sz="0" w:space="0" w:color="auto"/>
            <w:left w:val="none" w:sz="0" w:space="0" w:color="auto"/>
            <w:bottom w:val="none" w:sz="0" w:space="0" w:color="auto"/>
            <w:right w:val="none" w:sz="0" w:space="0" w:color="auto"/>
          </w:divBdr>
          <w:divsChild>
            <w:div w:id="358358683">
              <w:marLeft w:val="0"/>
              <w:marRight w:val="0"/>
              <w:marTop w:val="0"/>
              <w:marBottom w:val="0"/>
              <w:divBdr>
                <w:top w:val="none" w:sz="0" w:space="0" w:color="auto"/>
                <w:left w:val="none" w:sz="0" w:space="0" w:color="auto"/>
                <w:bottom w:val="none" w:sz="0" w:space="0" w:color="auto"/>
                <w:right w:val="none" w:sz="0" w:space="0" w:color="auto"/>
              </w:divBdr>
            </w:div>
            <w:div w:id="547257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denney@idem.in.gov"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5F612CBFCD29024E819FD045922278B2" ma:contentTypeVersion="4" ma:contentTypeDescription="Create a new document." ma:contentTypeScope="" ma:versionID="abde88ae41aa102132bdb4672b5a874d">
  <xsd:schema xmlns:xsd="http://www.w3.org/2001/XMLSchema" xmlns:xs="http://www.w3.org/2001/XMLSchema" xmlns:p="http://schemas.microsoft.com/office/2006/metadata/properties" xmlns:ns2="3cc0541f-1247-4d45-8ce1-8224fd0566f6" targetNamespace="http://schemas.microsoft.com/office/2006/metadata/properties" ma:root="true" ma:fieldsID="fa19b53a31153691d2a6cc5b8042cd17" ns2:_="">
    <xsd:import namespace="3cc0541f-1247-4d45-8ce1-8224fd0566f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c0541f-1247-4d45-8ce1-8224fd0566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EC145C-647F-4618-87C8-AB652550FD41}">
  <ds:schemaRefs>
    <ds:schemaRef ds:uri="http://schemas.microsoft.com/sharepoint/v3/contenttype/forms"/>
  </ds:schemaRefs>
</ds:datastoreItem>
</file>

<file path=customXml/itemProps2.xml><?xml version="1.0" encoding="utf-8"?>
<ds:datastoreItem xmlns:ds="http://schemas.openxmlformats.org/officeDocument/2006/customXml" ds:itemID="{AE5AF6C9-2F09-44FC-8266-900F93FAA80D}">
  <ds:schemaRefs>
    <ds:schemaRef ds:uri="http://schemas.microsoft.com/office/infopath/2007/PartnerControls"/>
    <ds:schemaRef ds:uri="http://purl.org/dc/terms/"/>
    <ds:schemaRef ds:uri="http://www.w3.org/XML/1998/namespace"/>
    <ds:schemaRef ds:uri="http://schemas.microsoft.com/office/2006/metadata/properties"/>
    <ds:schemaRef ds:uri="c3a065d9-07ed-492f-a37b-004a549fc7c2"/>
    <ds:schemaRef ds:uri="http://schemas.microsoft.com/office/2006/documentManagement/types"/>
    <ds:schemaRef ds:uri="116f7e82-300d-4cd8-a44c-9fbfc662de73"/>
    <ds:schemaRef ds:uri="http://schemas.openxmlformats.org/package/2006/metadata/core-properties"/>
    <ds:schemaRef ds:uri="32c60cc1-fa9f-4c68-bc40-85b30049e9b2"/>
    <ds:schemaRef ds:uri="http://purl.org/dc/dcmitype/"/>
    <ds:schemaRef ds:uri="http://purl.org/dc/elements/1.1/"/>
  </ds:schemaRefs>
</ds:datastoreItem>
</file>

<file path=customXml/itemProps3.xml><?xml version="1.0" encoding="utf-8"?>
<ds:datastoreItem xmlns:ds="http://schemas.openxmlformats.org/officeDocument/2006/customXml" ds:itemID="{E5F807B5-EFAA-476E-A8A0-0BAE6704CD2B}">
  <ds:schemaRefs>
    <ds:schemaRef ds:uri="http://schemas.openxmlformats.org/officeDocument/2006/bibliography"/>
  </ds:schemaRefs>
</ds:datastoreItem>
</file>

<file path=customXml/itemProps4.xml><?xml version="1.0" encoding="utf-8"?>
<ds:datastoreItem xmlns:ds="http://schemas.openxmlformats.org/officeDocument/2006/customXml" ds:itemID="{91332361-D6F0-4DCD-9CEC-81DD599A4D35}"/>
</file>

<file path=docProps/app.xml><?xml version="1.0" encoding="utf-8"?>
<Properties xmlns="http://schemas.openxmlformats.org/officeDocument/2006/extended-properties" xmlns:vt="http://schemas.openxmlformats.org/officeDocument/2006/docPropsVTypes">
  <Template>Normal</Template>
  <TotalTime>9</TotalTime>
  <Pages>12</Pages>
  <Words>3604</Words>
  <Characters>19656</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REPORTING</vt:lpstr>
    </vt:vector>
  </TitlesOfParts>
  <Company>IDEM</Company>
  <LinksUpToDate>false</LinksUpToDate>
  <CharactersWithSpaces>23214</CharactersWithSpaces>
  <SharedDoc>false</SharedDoc>
  <HLinks>
    <vt:vector size="6" baseType="variant">
      <vt:variant>
        <vt:i4>2097220</vt:i4>
      </vt:variant>
      <vt:variant>
        <vt:i4>0</vt:i4>
      </vt:variant>
      <vt:variant>
        <vt:i4>0</vt:i4>
      </vt:variant>
      <vt:variant>
        <vt:i4>5</vt:i4>
      </vt:variant>
      <vt:variant>
        <vt:lpwstr>mailto:mdenney@idem.in.gov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REPORTING</dc:title>
  <dc:subject/>
  <dc:creator>IDEM</dc:creator>
  <cp:keywords/>
  <dc:description/>
  <cp:lastModifiedBy>Nelson, Stephanie (IDOA)</cp:lastModifiedBy>
  <cp:revision>6</cp:revision>
  <cp:lastPrinted>2005-04-06T20:42:00Z</cp:lastPrinted>
  <dcterms:created xsi:type="dcterms:W3CDTF">2021-04-01T11:56:00Z</dcterms:created>
  <dcterms:modified xsi:type="dcterms:W3CDTF">2021-06-24T17:49:00Z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0x0101005F612CBFCD29024E819FD045922278B2</vt:lpwstr>
  </property>
</Properties>
</file>